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32"/>
                <w:szCs w:val="32"/>
              </w:rPr>
              <w:t xml:space="preserve">FORBES SAFETY SOLUTIONS</w:t>
            </w:r>
          </w:p>
        </w:tc>
      </w:tr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E8A838"/>
                <w:sz w:val="26"/>
                <w:szCs w:val="26"/>
              </w:rPr>
              <w:t xml:space="preserve">JOB HAZARD ANALYSIS</w:t>
            </w:r>
          </w:p>
        </w:tc>
      </w:tr>
    </w:tbl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0"/>
            </w:pPr>
            <w:r>
              <w:rPr>
                <w:sz w:val="6"/>
                <w:szCs w:val="6"/>
              </w:rPr>
              <w:t xml:space="preserve"> </w:t>
            </w:r>
          </w:p>
        </w:tc>
      </w:tr>
    </w:tbl>
    <w:p>
      <w:pPr>
        <w:spacing w:after="0" w:before="0"/>
      </w:pPr>
      <w:r>
        <w:rPr>
          <w:sz w:val="8"/>
          <w:szCs w:val="8"/>
        </w:rPr>
        <w:t xml:space="preserve"/>
      </w:r>
    </w:p>
    <w:p>
      <w:pPr>
        <w:spacing w:after="60" w:before="100"/>
        <w:jc w:val="center"/>
      </w:pPr>
      <w:r>
        <w:rPr>
          <w:rFonts w:ascii="Calibri" w:cs="Calibri" w:eastAsia="Calibri" w:hAnsi="Calibri"/>
          <w:b/>
          <w:bCs/>
          <w:color w:val="1B2A4A"/>
          <w:sz w:val="28"/>
          <w:szCs w:val="28"/>
        </w:rPr>
        <w:t xml:space="preserve">CONCRETE FORMWORK &amp; SHORING</w:t>
      </w:r>
    </w:p>
    <w:p>
      <w:pPr>
        <w:spacing w:after="200" w:before="0"/>
        <w:jc w:val="center"/>
      </w:pPr>
      <w:r>
        <w:rPr>
          <w:rFonts w:ascii="Calibri" w:cs="Calibri" w:eastAsia="Calibri" w:hAnsi="Calibri"/>
          <w:i/>
          <w:iCs/>
          <w:color w:val="555555"/>
          <w:sz w:val="18"/>
          <w:szCs w:val="18"/>
        </w:rPr>
        <w:t xml:space="preserve">29 CFR 1926 Subpart Q — Concrete and Masonry Construction</w:t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PROJECT INFORMATION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0"/>
            </w:pPr>
            <w:r>
              <w:rPr>
                <w:sz w:val="6"/>
                <w:szCs w:val="6"/>
              </w:rPr>
              <w:t xml:space="preserve"> </w:t>
            </w:r>
          </w:p>
        </w:tc>
      </w:tr>
    </w:tbl>
    <w:p>
      <w:pPr>
        <w:spacing w:after="0" w:before="0"/>
      </w:pPr>
      <w:r>
        <w:rPr>
          <w:sz w:val="8"/>
          <w:szCs w:val="8"/>
        </w:rPr>
        <w:t xml:space="preserve"/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840"/>
        <w:gridCol w:w="2200"/>
        <w:gridCol w:w="2840"/>
      </w:tblGrid>
      <w:tr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Company Name:</w:t>
            </w:r>
          </w:p>
        </w:tc>
        <w:tc>
          <w:tcPr>
            <w:tcW w:type="dxa" w:w="28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18"/>
                <w:szCs w:val="18"/>
              </w:rPr>
              <w:t xml:space="preserve"/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Date:</w:t>
            </w:r>
          </w:p>
        </w:tc>
        <w:tc>
          <w:tcPr>
            <w:tcW w:type="dxa" w:w="28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Project Name:</w:t>
            </w:r>
          </w:p>
        </w:tc>
        <w:tc>
          <w:tcPr>
            <w:tcW w:type="dxa" w:w="28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18"/>
                <w:szCs w:val="18"/>
              </w:rPr>
              <w:t xml:space="preserve"/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Supervisor:</w:t>
            </w:r>
          </w:p>
        </w:tc>
        <w:tc>
          <w:tcPr>
            <w:tcW w:type="dxa" w:w="28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JHA Number:</w:t>
            </w:r>
          </w:p>
        </w:tc>
        <w:tc>
          <w:tcPr>
            <w:tcW w:type="dxa" w:w="28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18"/>
                <w:szCs w:val="18"/>
              </w:rPr>
              <w:t xml:space="preserve"/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Revision:</w:t>
            </w:r>
          </w:p>
        </w:tc>
        <w:tc>
          <w:tcPr>
            <w:tcW w:type="dxa" w:w="28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Work Activity:</w:t>
            </w:r>
          </w:p>
        </w:tc>
        <w:tc>
          <w:tcPr>
            <w:tcW w:type="dxa" w:w="7880"/>
            <w:gridSpan w:val="3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18"/>
                <w:szCs w:val="18"/>
              </w:rPr>
              <w:t xml:space="preserve">Concrete Formwork &amp; Shoring Operations</w:t>
            </w:r>
          </w:p>
        </w:tc>
      </w:tr>
      <w:tr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References:</w:t>
            </w:r>
          </w:p>
        </w:tc>
        <w:tc>
          <w:tcPr>
            <w:tcW w:type="dxa" w:w="7880"/>
            <w:gridSpan w:val="3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17"/>
                <w:szCs w:val="17"/>
              </w:rPr>
              <w:t xml:space="preserve">29 CFR 1926 Subpart Q; 29 CFR 1926.703; ACI 347; OSHA STD 03-11-002</w:t>
            </w:r>
          </w:p>
        </w:tc>
      </w:tr>
    </w:tbl>
    <w:p>
      <w:pPr>
        <w:spacing w:after="0" w:before="0"/>
      </w:pPr>
      <w:r>
        <w:rPr>
          <w:sz w:val="8"/>
          <w:szCs w:val="8"/>
        </w:rPr>
        <w:t xml:space="preserv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HAZARD ANALYSIS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0"/>
            </w:pPr>
            <w:r>
              <w:rPr>
                <w:sz w:val="6"/>
                <w:szCs w:val="6"/>
              </w:rPr>
              <w:t xml:space="preserve"> </w:t>
            </w:r>
          </w:p>
        </w:tc>
      </w:tr>
    </w:tbl>
    <w:p>
      <w:pPr>
        <w:spacing w:after="0" w:before="0"/>
      </w:pPr>
      <w:r>
        <w:rPr>
          <w:sz w:val="8"/>
          <w:szCs w:val="8"/>
        </w:rPr>
        <w:t xml:space="preserve"/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00"/>
        <w:gridCol w:w="2300"/>
        <w:gridCol w:w="1100"/>
        <w:gridCol w:w="4580"/>
      </w:tblGrid>
      <w:tr>
        <w:tc>
          <w:tcPr>
            <w:tcW w:type="dxa" w:w="2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TASK STEP</w:t>
            </w:r>
          </w:p>
        </w:tc>
        <w:tc>
          <w:tcPr>
            <w:tcW w:type="dxa" w:w="2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HAZARD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RISK
LEVEL</w:t>
            </w:r>
          </w:p>
        </w:tc>
        <w:tc>
          <w:tcPr>
            <w:tcW w:type="dxa" w:w="45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CONTROL MEASURES</w:t>
            </w:r>
          </w:p>
        </w:tc>
      </w:tr>
      <w:tr>
        <w:tc>
          <w:tcPr>
            <w:tcW w:type="dxa" w:w="2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  <w:shd/>
              </w:rPr>
              <w:t xml:space="preserve">1. Form Layout &amp; Preparation</w:t>
            </w:r>
          </w:p>
        </w:tc>
        <w:tc>
          <w:tcPr>
            <w:tcW w:type="dxa" w:w="2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2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Manual handling strain (heavy form panels 50-100+ lbs)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Struck-by falling panels during unloading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Pinch points during assembly</w:t>
            </w:r>
          </w:p>
          <w:p>
            <w:pPr>
              <w:spacing w:after="2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Uneven ground / trip hazards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C0000"/>
                <w:sz w:val="18"/>
                <w:szCs w:val="18"/>
              </w:rPr>
              <w:t xml:space="preserve">HIGH</w:t>
            </w:r>
          </w:p>
        </w:tc>
        <w:tc>
          <w:tcPr>
            <w:tcW w:type="dxa" w:w="45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2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Use mechanical lifting devices (crane/forklift) for panels &gt;50 lbs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Tag lines on suspended loads; never stand under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Leather gloves required during handling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Pre-task housekeeping; level staging area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Two-person minimum for panel handling</w:t>
            </w:r>
          </w:p>
          <w:p>
            <w:pPr>
              <w:spacing w:after="2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Stretch &amp; flex program before shift start</w:t>
            </w:r>
          </w:p>
        </w:tc>
      </w:tr>
      <w:tr>
        <w:tc>
          <w:tcPr>
            <w:tcW w:type="dxa" w:w="2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  <w:shd/>
              </w:rPr>
              <w:t xml:space="preserve">2. Shoring / Reshoring Installation</w:t>
            </w:r>
          </w:p>
        </w:tc>
        <w:tc>
          <w:tcPr>
            <w:tcW w:type="dxa" w:w="2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2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Formwork collapse / structural failure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Falls from elevated work surfaces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Struck-by falling shoring components</w:t>
            </w:r>
          </w:p>
          <w:p>
            <w:pPr>
              <w:spacing w:after="2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Crushing during jack/post adjustment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C0000"/>
                <w:sz w:val="18"/>
                <w:szCs w:val="18"/>
              </w:rPr>
              <w:t xml:space="preserve">HIGH</w:t>
            </w:r>
          </w:p>
        </w:tc>
        <w:tc>
          <w:tcPr>
            <w:tcW w:type="dxa" w:w="45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2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Engineered shoring design by qualified person per 29 CFR 1926.703(b)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Inspect all shoring components before installation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Fall protection required above 6 ft (guardrails or PFAS)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Hard hats mandatory in shoring zone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Do not exceed rated load capacity—verify manufacturer specs</w:t>
            </w:r>
          </w:p>
          <w:p>
            <w:pPr>
              <w:spacing w:after="2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Exclusion zone below active shoring installation</w:t>
            </w:r>
          </w:p>
        </w:tc>
      </w:tr>
      <w:tr>
        <w:tc>
          <w:tcPr>
            <w:tcW w:type="dxa" w:w="2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  <w:shd/>
              </w:rPr>
              <w:t xml:space="preserve">3. Rebar Placement &amp; Tying</w:t>
            </w:r>
          </w:p>
        </w:tc>
        <w:tc>
          <w:tcPr>
            <w:tcW w:type="dxa" w:w="2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2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Impalement on protruding rebar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Cuts / lacerations from rebar ends and tie wire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Repetitive motion injury (tying)</w:t>
            </w:r>
          </w:p>
          <w:p>
            <w:pPr>
              <w:spacing w:after="2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Falls from elevated rebar mats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C0000"/>
                <w:sz w:val="18"/>
                <w:szCs w:val="18"/>
              </w:rPr>
              <w:t xml:space="preserve">HIGH</w:t>
            </w:r>
          </w:p>
        </w:tc>
        <w:tc>
          <w:tcPr>
            <w:tcW w:type="dxa" w:w="45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2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Rebar caps (mushroom type) on all protruding vertical rebar per OSHA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Cut-resistant gloves (ANSI A4 minimum) required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Automatic rebar tying tools to reduce repetitive strain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Fall protection on rebar mats above 6 ft; use rebar runner planks</w:t>
            </w:r>
          </w:p>
          <w:p>
            <w:pPr>
              <w:spacing w:after="2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Pre-shift inspection of rebar caps and covers</w:t>
            </w:r>
          </w:p>
        </w:tc>
      </w:tr>
      <w:tr>
        <w:tc>
          <w:tcPr>
            <w:tcW w:type="dxa" w:w="2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  <w:shd/>
              </w:rPr>
              <w:t xml:space="preserve">4. Form Inspection Before Pour</w:t>
            </w:r>
          </w:p>
        </w:tc>
        <w:tc>
          <w:tcPr>
            <w:tcW w:type="dxa" w:w="2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2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Formwork blowout during pour (catastrophic failure)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Undetected damage to ties, braces, or strongbacks</w:t>
            </w:r>
          </w:p>
          <w:p>
            <w:pPr>
              <w:spacing w:after="2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Unauthorized modifications to engineered system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E8A838"/>
                <w:sz w:val="18"/>
                <w:szCs w:val="18"/>
              </w:rPr>
              <w:t xml:space="preserve">MEDIUM</w:t>
            </w:r>
          </w:p>
        </w:tc>
        <w:tc>
          <w:tcPr>
            <w:tcW w:type="dxa" w:w="45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2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Qualified person inspection before each concrete pour per 1926.703(e)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Document inspection on pre-pour checklist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Verify form tie spacing matches engineering drawings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Check all braces, walers, and strongbacks for secure connection</w:t>
            </w:r>
          </w:p>
          <w:p>
            <w:pPr>
              <w:spacing w:after="2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Stop-work authority for any deficiency found</w:t>
            </w:r>
          </w:p>
        </w:tc>
      </w:tr>
      <w:tr>
        <w:tc>
          <w:tcPr>
            <w:tcW w:type="dxa" w:w="2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  <w:shd/>
              </w:rPr>
              <w:t xml:space="preserve">5. Concrete Placement (Pump / Bucket / Chute)</w:t>
            </w:r>
          </w:p>
        </w:tc>
        <w:tc>
          <w:tcPr>
            <w:tcW w:type="dxa" w:w="2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2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Concrete burns (alkaline pH 12–13 causes chemical burns)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Silica dust exposure (cutting / grinding cured concrete)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Struck-by from concrete pump hose whip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Engulfment in wet concrete (wall / deep forms)</w:t>
            </w:r>
          </w:p>
          <w:p>
            <w:pPr>
              <w:spacing w:after="2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Noise exposure from pumps and vibrators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C0000"/>
                <w:sz w:val="18"/>
                <w:szCs w:val="18"/>
              </w:rPr>
              <w:t xml:space="preserve">HIGH</w:t>
            </w:r>
          </w:p>
        </w:tc>
        <w:tc>
          <w:tcPr>
            <w:tcW w:type="dxa" w:w="45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2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Full concrete PPE: rubber boots, long sleeves, alkali-resistant gloves, splash goggles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Immediate skin wash stations within 25 ft of pour area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Pump operator certification; safety meeting before pump setup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Hose restraint cables on all pump line couplings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Workers shall not enter forms during placement</w:t>
            </w:r>
          </w:p>
          <w:p>
            <w:pPr>
              <w:spacing w:after="2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Hearing protection required near pumps/vibrators (&gt;85 dBA)</w:t>
            </w:r>
          </w:p>
        </w:tc>
      </w:tr>
      <w:tr>
        <w:tc>
          <w:tcPr>
            <w:tcW w:type="dxa" w:w="2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  <w:shd/>
              </w:rPr>
              <w:t xml:space="preserve">6. Form Stripping &amp; Shoring Removal</w:t>
            </w:r>
          </w:p>
        </w:tc>
        <w:tc>
          <w:tcPr>
            <w:tcW w:type="dxa" w:w="2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2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Premature stripping (structural collapse)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Falls during elevated stripping work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Struck-by falling form panels and hardware</w:t>
            </w:r>
          </w:p>
          <w:p>
            <w:pPr>
              <w:spacing w:after="2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Concrete edge sharpness (lacerations)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C0000"/>
                <w:sz w:val="18"/>
                <w:szCs w:val="18"/>
              </w:rPr>
              <w:t xml:space="preserve">HIGH</w:t>
            </w:r>
          </w:p>
        </w:tc>
        <w:tc>
          <w:tcPr>
            <w:tcW w:type="dxa" w:w="45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2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Concrete cylinder break tests must meet minimum PSI before stripping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Qualified person authorization required—document on permit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Controlled demolition sequence per engineering plan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Exclusion zone below stripping operations; barricade and signage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Fall protection (PFAS or guardrails) on all elevated stripping</w:t>
            </w:r>
          </w:p>
          <w:p>
            <w:pPr>
              <w:spacing w:after="2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Cut-resistant gloves during handling of stripped forms</w:t>
            </w:r>
          </w:p>
        </w:tc>
      </w:tr>
    </w:tbl>
    <w:p>
      <w:r>
        <w:br w:type="pag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PERSONAL PROTECTIVE EQUIPMENT (PPE) REQUIREMENTS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0"/>
            </w:pPr>
            <w:r>
              <w:rPr>
                <w:sz w:val="6"/>
                <w:szCs w:val="6"/>
              </w:rPr>
              <w:t xml:space="preserve"> </w:t>
            </w:r>
          </w:p>
        </w:tc>
      </w:tr>
    </w:tbl>
    <w:p>
      <w:pPr>
        <w:spacing w:after="0" w:before="0"/>
      </w:pPr>
      <w:r>
        <w:rPr>
          <w:sz w:val="8"/>
          <w:szCs w:val="8"/>
        </w:rPr>
        <w:t xml:space="preserve"/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3200"/>
        <w:gridCol w:w="3680"/>
      </w:tblGrid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PPE ITEM</w:t>
            </w:r>
          </w:p>
        </w:tc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STANDARD</w:t>
            </w:r>
          </w:p>
        </w:tc>
        <w:tc>
          <w:tcPr>
            <w:tcW w:type="dxa" w:w="3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NOTES</w:t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Hard Hat (Type I, Class E)</w:t>
            </w:r>
          </w:p>
        </w:tc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ANSI/ISEA Z89.1-2014</w:t>
            </w:r>
          </w:p>
        </w:tc>
        <w:tc>
          <w:tcPr>
            <w:tcW w:type="dxa" w:w="3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Required at all times in work zone</w:t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Safety Glasses / Goggles</w:t>
            </w:r>
          </w:p>
        </w:tc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ANSI/ISEA Z87.1-2020</w:t>
            </w:r>
          </w:p>
        </w:tc>
        <w:tc>
          <w:tcPr>
            <w:tcW w:type="dxa" w:w="3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Splash goggles during concrete pour</w:t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Alkali-Resistant Gloves</w:t>
            </w:r>
          </w:p>
        </w:tc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ANSI/ISEA 105-2016</w:t>
            </w:r>
          </w:p>
        </w:tc>
        <w:tc>
          <w:tcPr>
            <w:tcW w:type="dxa" w:w="3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Rubber/nitrile for wet concrete; leather for form handling</w:t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Steel-Toe Rubber Boots</w:t>
            </w:r>
          </w:p>
        </w:tc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ASTM F2413-18</w:t>
            </w:r>
          </w:p>
        </w:tc>
        <w:tc>
          <w:tcPr>
            <w:tcW w:type="dxa" w:w="3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Waterproof rubber boots during concrete placement</w:t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High-Vis Safety Vest (Class 2)</w:t>
            </w:r>
          </w:p>
        </w:tc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ANSI/ISEA 107-2020</w:t>
            </w:r>
          </w:p>
        </w:tc>
        <w:tc>
          <w:tcPr>
            <w:tcW w:type="dxa" w:w="3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Required on all active construction sites</w:t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Fall Protection Harness</w:t>
            </w:r>
          </w:p>
        </w:tc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ANSI Z359.11-2021</w:t>
            </w:r>
          </w:p>
        </w:tc>
        <w:tc>
          <w:tcPr>
            <w:tcW w:type="dxa" w:w="3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Full-body harness for work above 6 ft</w:t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Hearing Protection</w:t>
            </w:r>
          </w:p>
        </w:tc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ANSI S3.19 / S12.6</w:t>
            </w:r>
          </w:p>
        </w:tc>
        <w:tc>
          <w:tcPr>
            <w:tcW w:type="dxa" w:w="3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Required near pumps, vibrators, saws (&gt;85 dBA)</w:t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Respiratory Protection</w:t>
            </w:r>
          </w:p>
        </w:tc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NIOSH 42 CFR Part 84</w:t>
            </w:r>
          </w:p>
        </w:tc>
        <w:tc>
          <w:tcPr>
            <w:tcW w:type="dxa" w:w="3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N95 minimum when cutting/grinding concrete (silica)</w:t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Long Sleeves / Coveralls</w:t>
            </w:r>
          </w:p>
        </w:tc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—</w:t>
            </w:r>
          </w:p>
        </w:tc>
        <w:tc>
          <w:tcPr>
            <w:tcW w:type="dxa" w:w="3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Prevent concrete contact burns; alkali-resistant material preferred</w:t>
            </w:r>
          </w:p>
        </w:tc>
      </w:tr>
    </w:tbl>
    <w:p>
      <w:pPr>
        <w:spacing w:after="0" w:before="0"/>
      </w:pPr>
      <w:r>
        <w:rPr>
          <w:sz w:val="8"/>
          <w:szCs w:val="8"/>
        </w:rPr>
        <w:t xml:space="preserv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EMERGENCY PROCEDURES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0"/>
            </w:pPr>
            <w:r>
              <w:rPr>
                <w:sz w:val="6"/>
                <w:szCs w:val="6"/>
              </w:rPr>
              <w:t xml:space="preserve"> </w:t>
            </w:r>
          </w:p>
        </w:tc>
      </w:tr>
    </w:tbl>
    <w:p>
      <w:pPr>
        <w:spacing w:after="0" w:before="0"/>
      </w:pPr>
      <w:r>
        <w:rPr>
          <w:sz w:val="8"/>
          <w:szCs w:val="8"/>
        </w:rPr>
        <w:t xml:space="preserve"/>
      </w:r>
    </w:p>
    <w:p>
      <w:pPr>
        <w:spacing w:after="60" w:before="60"/>
        <w:ind w:left="360"/>
      </w:pPr>
      <w:r>
        <w:rPr>
          <w:rFonts w:ascii="Calibri" w:cs="Calibri" w:eastAsia="Calibri" w:hAnsi="Calibri"/>
          <w:b/>
          <w:bCs/>
          <w:color w:val="1B2A4A"/>
          <w:sz w:val="18"/>
          <w:szCs w:val="18"/>
        </w:rPr>
        <w:t xml:space="preserve">Emergency Contact: </w:t>
      </w:r>
      <w:r>
        <w:rPr>
          <w:rFonts w:ascii="Calibri" w:cs="Calibri" w:eastAsia="Calibri" w:hAnsi="Calibri"/>
          <w:color w:val="333333"/>
          <w:sz w:val="18"/>
          <w:szCs w:val="18"/>
        </w:rPr>
        <w:t xml:space="preserve">911 for all life-threatening emergencies</w:t>
      </w:r>
    </w:p>
    <w:p>
      <w:pPr>
        <w:spacing w:after="60" w:before="60"/>
        <w:ind w:left="360"/>
      </w:pPr>
      <w:r>
        <w:rPr>
          <w:rFonts w:ascii="Calibri" w:cs="Calibri" w:eastAsia="Calibri" w:hAnsi="Calibri"/>
          <w:b/>
          <w:bCs/>
          <w:color w:val="1B2A4A"/>
          <w:sz w:val="18"/>
          <w:szCs w:val="18"/>
        </w:rPr>
        <w:t xml:space="preserve">First Aid Station: </w:t>
      </w:r>
      <w:r>
        <w:rPr>
          <w:rFonts w:ascii="Calibri" w:cs="Calibri" w:eastAsia="Calibri" w:hAnsi="Calibri"/>
          <w:color w:val="333333"/>
          <w:sz w:val="18"/>
          <w:szCs w:val="18"/>
        </w:rPr>
        <w:t xml:space="preserve">Located at _________________ (identify before each shift)</w:t>
      </w:r>
    </w:p>
    <w:p>
      <w:pPr>
        <w:spacing w:after="60" w:before="60"/>
        <w:ind w:left="360"/>
      </w:pPr>
      <w:r>
        <w:rPr>
          <w:rFonts w:ascii="Calibri" w:cs="Calibri" w:eastAsia="Calibri" w:hAnsi="Calibri"/>
          <w:b/>
          <w:bCs/>
          <w:color w:val="1B2A4A"/>
          <w:sz w:val="18"/>
          <w:szCs w:val="18"/>
        </w:rPr>
        <w:t xml:space="preserve">Concrete Burns: </w:t>
      </w:r>
      <w:r>
        <w:rPr>
          <w:rFonts w:ascii="Calibri" w:cs="Calibri" w:eastAsia="Calibri" w:hAnsi="Calibri"/>
          <w:color w:val="333333"/>
          <w:sz w:val="18"/>
          <w:szCs w:val="18"/>
        </w:rPr>
        <w:t xml:space="preserve">Immediately flush affected skin with clean water for 20+ minutes. Remove contaminated clothing. Seek medical attention for persistent irritation or chemical burns.</w:t>
      </w:r>
    </w:p>
    <w:p>
      <w:pPr>
        <w:spacing w:after="60" w:before="60"/>
        <w:ind w:left="360"/>
      </w:pPr>
      <w:r>
        <w:rPr>
          <w:rFonts w:ascii="Calibri" w:cs="Calibri" w:eastAsia="Calibri" w:hAnsi="Calibri"/>
          <w:b/>
          <w:bCs/>
          <w:color w:val="1B2A4A"/>
          <w:sz w:val="18"/>
          <w:szCs w:val="18"/>
        </w:rPr>
        <w:t xml:space="preserve">Eye Contact: </w:t>
      </w:r>
      <w:r>
        <w:rPr>
          <w:rFonts w:ascii="Calibri" w:cs="Calibri" w:eastAsia="Calibri" w:hAnsi="Calibri"/>
          <w:color w:val="333333"/>
          <w:sz w:val="18"/>
          <w:szCs w:val="18"/>
        </w:rPr>
        <w:t xml:space="preserve">Flush eyes immediately with clean water for at least 15 minutes at nearest eyewash station. Seek medical attention.</w:t>
      </w:r>
    </w:p>
    <w:p>
      <w:pPr>
        <w:spacing w:after="60" w:before="60"/>
        <w:ind w:left="360"/>
      </w:pPr>
      <w:r>
        <w:rPr>
          <w:rFonts w:ascii="Calibri" w:cs="Calibri" w:eastAsia="Calibri" w:hAnsi="Calibri"/>
          <w:b/>
          <w:bCs/>
          <w:color w:val="1B2A4A"/>
          <w:sz w:val="18"/>
          <w:szCs w:val="18"/>
        </w:rPr>
        <w:t xml:space="preserve">Formwork Collapse: </w:t>
      </w:r>
      <w:r>
        <w:rPr>
          <w:rFonts w:ascii="Calibri" w:cs="Calibri" w:eastAsia="Calibri" w:hAnsi="Calibri"/>
          <w:color w:val="333333"/>
          <w:sz w:val="18"/>
          <w:szCs w:val="18"/>
        </w:rPr>
        <w:t xml:space="preserve">Evacuate area immediately. Account for all personnel. Do not re-enter until qualified engineer inspects and clears the area. Notify Project Manager and Safety Department.</w:t>
      </w:r>
    </w:p>
    <w:p>
      <w:pPr>
        <w:spacing w:after="60" w:before="60"/>
        <w:ind w:left="360"/>
      </w:pPr>
      <w:r>
        <w:rPr>
          <w:rFonts w:ascii="Calibri" w:cs="Calibri" w:eastAsia="Calibri" w:hAnsi="Calibri"/>
          <w:b/>
          <w:bCs/>
          <w:color w:val="1B2A4A"/>
          <w:sz w:val="18"/>
          <w:szCs w:val="18"/>
        </w:rPr>
        <w:t xml:space="preserve">Fall Injury: </w:t>
      </w:r>
      <w:r>
        <w:rPr>
          <w:rFonts w:ascii="Calibri" w:cs="Calibri" w:eastAsia="Calibri" w:hAnsi="Calibri"/>
          <w:color w:val="333333"/>
          <w:sz w:val="18"/>
          <w:szCs w:val="18"/>
        </w:rPr>
        <w:t xml:space="preserve">Do not move injured person unless in immediate danger. Call 911. Provide first aid as trained. Document incident per company procedures.</w:t>
      </w:r>
    </w:p>
    <w:p>
      <w:pPr>
        <w:spacing w:after="60" w:before="60"/>
        <w:ind w:left="360"/>
      </w:pPr>
      <w:r>
        <w:rPr>
          <w:rFonts w:ascii="Calibri" w:cs="Calibri" w:eastAsia="Calibri" w:hAnsi="Calibri"/>
          <w:b/>
          <w:bCs/>
          <w:color w:val="1B2A4A"/>
          <w:sz w:val="18"/>
          <w:szCs w:val="18"/>
        </w:rPr>
        <w:t xml:space="preserve">Fire / Pump Fuel Spill: </w:t>
      </w:r>
      <w:r>
        <w:rPr>
          <w:rFonts w:ascii="Calibri" w:cs="Calibri" w:eastAsia="Calibri" w:hAnsi="Calibri"/>
          <w:color w:val="333333"/>
          <w:sz w:val="18"/>
          <w:szCs w:val="18"/>
        </w:rPr>
        <w:t xml:space="preserve">Use nearest fire extinguisher if safe to do so. Evacuate to designated muster point. Call fire department.</w:t>
      </w:r>
    </w:p>
    <w:p>
      <w:pPr>
        <w:spacing w:after="60" w:before="60"/>
        <w:ind w:left="360"/>
      </w:pPr>
      <w:r>
        <w:rPr>
          <w:rFonts w:ascii="Calibri" w:cs="Calibri" w:eastAsia="Calibri" w:hAnsi="Calibri"/>
          <w:b/>
          <w:bCs/>
          <w:color w:val="1B2A4A"/>
          <w:sz w:val="18"/>
          <w:szCs w:val="18"/>
        </w:rPr>
        <w:t xml:space="preserve">Nearest Hospital: </w:t>
      </w:r>
      <w:r>
        <w:rPr>
          <w:rFonts w:ascii="Calibri" w:cs="Calibri" w:eastAsia="Calibri" w:hAnsi="Calibri"/>
          <w:color w:val="333333"/>
          <w:sz w:val="18"/>
          <w:szCs w:val="18"/>
        </w:rPr>
        <w:t xml:space="preserve">_________________________________ (identify before each shift)</w:t>
      </w:r>
    </w:p>
    <w:p>
      <w:pPr>
        <w:spacing w:after="0" w:before="0"/>
      </w:pPr>
      <w:r>
        <w:rPr>
          <w:sz w:val="8"/>
          <w:szCs w:val="8"/>
        </w:rPr>
        <w:t xml:space="preserve"/>
      </w:r>
    </w:p>
    <w:p>
      <w:r>
        <w:br w:type="pag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CREW ACKNOWLEDGMENT &amp; SIGN-OFF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0"/>
            </w:pPr>
            <w:r>
              <w:rPr>
                <w:sz w:val="6"/>
                <w:szCs w:val="6"/>
              </w:rPr>
              <w:t xml:space="preserve"> </w:t>
            </w:r>
          </w:p>
        </w:tc>
      </w:tr>
    </w:tbl>
    <w:p>
      <w:pPr>
        <w:spacing w:after="120" w:before="60"/>
      </w:pPr>
      <w:r>
        <w:rPr>
          <w:rFonts w:ascii="Calibri" w:cs="Calibri" w:eastAsia="Calibri" w:hAnsi="Calibri"/>
          <w:i/>
          <w:iCs/>
          <w:color w:val="333333"/>
          <w:sz w:val="17"/>
          <w:szCs w:val="17"/>
        </w:rPr>
        <w:t xml:space="preserve">By signing below, I acknowledge that I have reviewed this JHA, understand the identified hazards and required control measures, and agree to follow all safety procedures.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2700"/>
        <w:gridCol w:w="2200"/>
        <w:gridCol w:w="2100"/>
        <w:gridCol w:w="1200"/>
        <w:gridCol w:w="1380"/>
      </w:tblGrid>
      <w:tr>
        <w:tc>
          <w:tcPr>
            <w:tcW w:type="dxa" w:w="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2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PRINTED NAME</w:t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SIGNATURE</w:t>
            </w:r>
          </w:p>
        </w:tc>
        <w:tc>
          <w:tcPr>
            <w:tcW w:type="dxa" w:w="2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COMPANY / TRADE</w:t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type="dxa" w:w="13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UNDERSTOOD
(INITIALS)</w:t>
            </w:r>
          </w:p>
        </w:tc>
      </w:tr>
      <w:tr>
        <w:tc>
          <w:tcPr>
            <w:tcW w:type="dxa" w:w="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1</w:t>
            </w:r>
          </w:p>
        </w:tc>
        <w:tc>
          <w:tcPr>
            <w:tcW w:type="dxa" w:w="2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3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2</w:t>
            </w:r>
          </w:p>
        </w:tc>
        <w:tc>
          <w:tcPr>
            <w:tcW w:type="dxa" w:w="2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3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3</w:t>
            </w:r>
          </w:p>
        </w:tc>
        <w:tc>
          <w:tcPr>
            <w:tcW w:type="dxa" w:w="2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3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4</w:t>
            </w:r>
          </w:p>
        </w:tc>
        <w:tc>
          <w:tcPr>
            <w:tcW w:type="dxa" w:w="2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3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5</w:t>
            </w:r>
          </w:p>
        </w:tc>
        <w:tc>
          <w:tcPr>
            <w:tcW w:type="dxa" w:w="2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3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6</w:t>
            </w:r>
          </w:p>
        </w:tc>
        <w:tc>
          <w:tcPr>
            <w:tcW w:type="dxa" w:w="2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3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7</w:t>
            </w:r>
          </w:p>
        </w:tc>
        <w:tc>
          <w:tcPr>
            <w:tcW w:type="dxa" w:w="2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3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8</w:t>
            </w:r>
          </w:p>
        </w:tc>
        <w:tc>
          <w:tcPr>
            <w:tcW w:type="dxa" w:w="2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3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9</w:t>
            </w:r>
          </w:p>
        </w:tc>
        <w:tc>
          <w:tcPr>
            <w:tcW w:type="dxa" w:w="2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3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10</w:t>
            </w:r>
          </w:p>
        </w:tc>
        <w:tc>
          <w:tcPr>
            <w:tcW w:type="dxa" w:w="2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3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</w:tr>
    </w:tbl>
    <w:p>
      <w:pPr>
        <w:spacing w:after="0" w:before="0"/>
      </w:pPr>
      <w:r>
        <w:rPr>
          <w:sz w:val="8"/>
          <w:szCs w:val="8"/>
        </w:rPr>
        <w:t xml:space="preserv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REVIEW &amp; APPROVAL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0"/>
            </w:pPr>
            <w:r>
              <w:rPr>
                <w:sz w:val="6"/>
                <w:szCs w:val="6"/>
              </w:rPr>
              <w:t xml:space="preserve"> </w:t>
            </w:r>
          </w:p>
        </w:tc>
      </w:tr>
    </w:tbl>
    <w:p>
      <w:pPr>
        <w:spacing w:after="0" w:before="0"/>
      </w:pPr>
      <w:r>
        <w:rPr>
          <w:sz w:val="8"/>
          <w:szCs w:val="8"/>
        </w:rPr>
        <w:t xml:space="preserve"/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20"/>
        <w:gridCol w:w="3780"/>
        <w:gridCol w:w="1260"/>
        <w:gridCol w:w="2520"/>
      </w:tblGrid>
      <w:tr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ROLE</w:t>
            </w:r>
          </w:p>
        </w:tc>
        <w:tc>
          <w:tcPr>
            <w:tcW w:type="dxa" w:w="37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SIGNATURE</w:t>
            </w:r>
          </w:p>
        </w:tc>
        <w:tc>
          <w:tcPr>
            <w:tcW w:type="dxa" w:w="12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PRINTED NAME</w:t>
            </w:r>
          </w:p>
        </w:tc>
      </w:tr>
      <w:tr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</w:rPr>
              <w:t xml:space="preserve">Prepared By:</w:t>
            </w:r>
          </w:p>
        </w:tc>
        <w:tc>
          <w:tcPr>
            <w:tcW w:type="dxa" w:w="37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</w:rPr>
              <w:t xml:space="preserve"/>
            </w:r>
          </w:p>
        </w:tc>
        <w:tc>
          <w:tcPr>
            <w:tcW w:type="dxa" w:w="12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</w:rPr>
              <w:t xml:space="preserve"/>
            </w:r>
          </w:p>
        </w:tc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  <w:shd/>
              </w:rPr>
              <w:t xml:space="preserve">Reviewed By (Supervisor):</w:t>
            </w:r>
          </w:p>
        </w:tc>
        <w:tc>
          <w:tcPr>
            <w:tcW w:type="dxa" w:w="37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2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</w:tr>
      <w:tr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</w:rPr>
              <w:t xml:space="preserve">Approved By (Safety Mgr):</w:t>
            </w:r>
          </w:p>
        </w:tc>
        <w:tc>
          <w:tcPr>
            <w:tcW w:type="dxa" w:w="37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</w:rPr>
              <w:t xml:space="preserve"/>
            </w:r>
          </w:p>
        </w:tc>
        <w:tc>
          <w:tcPr>
            <w:tcW w:type="dxa" w:w="12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</w:rPr>
              <w:t xml:space="preserve"/>
            </w:r>
          </w:p>
        </w:tc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  <w:shd/>
              </w:rPr>
              <w:t xml:space="preserve">Client/GC Representative:</w:t>
            </w:r>
          </w:p>
        </w:tc>
        <w:tc>
          <w:tcPr>
            <w:tcW w:type="dxa" w:w="37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2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</w:tr>
    </w:tbl>
    <w:p>
      <w:pPr>
        <w:spacing w:after="0" w:before="0"/>
      </w:pPr>
      <w:r>
        <w:rPr>
          <w:sz w:val="8"/>
          <w:szCs w:val="8"/>
        </w:rPr>
        <w:t xml:space="preserve"/>
      </w:r>
    </w:p>
    <w:p>
      <w:pPr>
        <w:spacing w:after="60" w:before="200"/>
        <w:jc w:val="center"/>
      </w:pPr>
      <w:r>
        <w:rPr>
          <w:rFonts w:ascii="Calibri" w:cs="Calibri" w:eastAsia="Calibri" w:hAnsi="Calibri"/>
          <w:b/>
          <w:bCs/>
          <w:color w:val="1B2A4A"/>
          <w:sz w:val="18"/>
          <w:szCs w:val="18"/>
        </w:rPr>
        <w:t xml:space="preserve">DISCLAIMER</w:t>
      </w:r>
    </w:p>
    <w:p>
      <w:pPr>
        <w:spacing w:after="60" w:before="0"/>
        <w:jc w:val="center"/>
      </w:pPr>
      <w:r>
        <w:rPr>
          <w:rFonts w:ascii="Calibri" w:cs="Calibri" w:eastAsia="Calibri" w:hAnsi="Calibri"/>
          <w:i/>
          <w:iCs/>
          <w:color w:val="555555"/>
          <w:sz w:val="15"/>
          <w:szCs w:val="15"/>
        </w:rPr>
        <w:t xml:space="preserve">This JHA is a template intended to be customized for site-specific conditions. It does not replace a qualified safety professional's assessment. Employers remain responsible for compliance with all applicable OSHA standards and local regulations. This document should be reviewed and updated whenever work conditions change.</w:t>
      </w:r>
    </w:p>
    <w:sectPr>
      <w:headerReference w:type="default" r:id="rId7"/>
      <w:footerReference w:type="default" r:id="rId8"/>
      <w:pgSz w:w="12240" w:h="15840" w:orient="portrait"/>
      <w:pgMar w:top="1080" w:right="1080" w:bottom="90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10080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10080"/>
    </w:tblGrid>
    <w:tr>
      <w:tc>
        <w:tcPr>
          <w:tcW w:type="dxa" w:w="10080"/>
          <w:tcBorders>
            <w:top w:val="single" w:color="E8A838" w:sz="2"/>
            <w:left w:val="none" w:color="FFFFFF" w:sz="0"/>
            <w:bottom w:val="none" w:color="FFFFFF" w:sz="0"/>
            <w:right w:val="none" w:color="FFFFFF" w:sz="0"/>
          </w:tcBorders>
          <w:tcMar>
            <w:top w:type="dxa" w:w="60"/>
            <w:left w:type="dxa" w:w="0"/>
            <w:bottom w:type="dxa" w:w="0"/>
            <w:right w:type="dxa" w:w="0"/>
          </w:tcMar>
        </w:tcPr>
        <w:p>
          <w:pPr>
            <w:jc w:val="center"/>
          </w:pPr>
          <w:r>
            <w:rPr>
              <w:rFonts w:ascii="Calibri" w:cs="Calibri" w:eastAsia="Calibri" w:hAnsi="Calibri"/>
              <w:b/>
              <w:bCs/>
              <w:color w:val="1B2A4A"/>
              <w:sz w:val="16"/>
              <w:szCs w:val="16"/>
            </w:rPr>
            <w:t xml:space="preserve">Forbes Safety Solutions — OSHA-Compliant Safety Documentation</w:t>
          </w:r>
          <w:r>
            <w:rPr>
              <w:rFonts w:ascii="Calibri" w:cs="Calibri" w:eastAsia="Calibri" w:hAnsi="Calibri"/>
              <w:color w:val="555555"/>
              <w:sz w:val="14"/>
              <w:szCs w:val="14"/>
            </w:rPr>
            <w:t xml:space="preserve">    |    Page </w:t>
          </w:r>
          <w:r>
            <w:rPr>
              <w:rFonts w:ascii="Calibri" w:cs="Calibri" w:eastAsia="Calibri" w:hAnsi="Calibri"/>
              <w:color w:val="555555"/>
              <w:sz w:val="14"/>
              <w:szCs w:val="14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Calibri" w:cs="Calibri" w:eastAsia="Calibri" w:hAnsi="Calibri"/>
              <w:color w:val="555555"/>
              <w:sz w:val="14"/>
              <w:szCs w:val="14"/>
            </w:rPr>
            <w:t xml:space="preserve"> of </w:t>
          </w:r>
          <w:r>
            <w:rPr>
              <w:rFonts w:ascii="Calibri" w:cs="Calibri" w:eastAsia="Calibri" w:hAnsi="Calibri"/>
              <w:color w:val="555555"/>
              <w:sz w:val="14"/>
              <w:szCs w:val="14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Calibri" w:cs="Calibri" w:eastAsia="Calibri" w:hAnsi="Calibri"/>
        <w:i/>
        <w:iCs/>
        <w:color w:val="555555"/>
        <w:sz w:val="14"/>
        <w:szCs w:val="14"/>
      </w:rPr>
      <w:t xml:space="preserve">CONCRETE FORMWORK &amp; SHORING — JOB HAZARD ANALYSIS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2026-03-15T23:20:52.633Z</dcterms:created>
  <dcterms:modified xsi:type="dcterms:W3CDTF">2026-03-15T23:20:52.634Z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