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200"/>
        <w:jc w:val="center"/>
      </w:pPr>
      <w:r>
        <w:rPr>
          <w:rFonts w:ascii="Calibri" w:cs="Calibri" w:eastAsia="Calibri" w:hAnsi="Calibri"/>
          <w:b/>
          <w:bCs/>
          <w:color w:val="E8A838"/>
          <w:sz w:val="36"/>
          <w:szCs w:val="36"/>
        </w:rPr>
        <w:t xml:space="preserve">JOB HAZARD ANALYSIS</w:t>
      </w:r>
    </w:p>
    <w:p>
      <w:pPr>
        <w:spacing w:after="60" w:before="0"/>
        <w:jc w:val="center"/>
      </w:pPr>
      <w:r>
        <w:rPr>
          <w:rFonts w:ascii="Calibri" w:cs="Calibri" w:eastAsia="Calibri" w:hAnsi="Calibri"/>
          <w:b/>
          <w:bCs/>
          <w:color w:val="1B2A4A"/>
          <w:sz w:val="28"/>
          <w:szCs w:val="28"/>
        </w:rPr>
        <w:t xml:space="preserve">Structural Steel Welding</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rPr>
          <w:trHeight w:val="80" w:hRule="exact"/>
        </w:trPr>
        <w:tc>
          <w:tcPr>
            <w:tcW w:type="dxa" w:w="10080"/>
            <w:tcBorders>
              <w:top w:val="none" w:sz="0"/>
              <w:left w:val="none" w:sz="0"/>
              <w:bottom w:val="none" w:sz="0"/>
              <w:right w:val="none" w:sz="0"/>
            </w:tcBorders>
            <w:shd w:fill="E8A838" w:val="clear"/>
          </w:tcPr>
          <w:p>
            <w:pPr>
              <w:spacing w:after="0" w:before="0"/>
            </w:pPr>
          </w:p>
        </w:tc>
      </w:tr>
    </w:tbl>
    <w:p>
      <w:pPr>
        <w:spacing w:after="40" w:before="60"/>
      </w:pPr>
      <w:r>
        <w:rPr>
          <w:rFonts w:ascii="Calibri" w:cs="Calibri" w:eastAsia="Calibri" w:hAnsi="Calibri"/>
          <w:b/>
          <w:bCs/>
          <w:color w:val="1B2A4A"/>
          <w:sz w:val="19"/>
          <w:szCs w:val="19"/>
        </w:rPr>
        <w:t xml:space="preserve">Regulatory References: </w:t>
      </w:r>
      <w:r>
        <w:rPr>
          <w:rFonts w:ascii="Calibri" w:cs="Calibri" w:eastAsia="Calibri" w:hAnsi="Calibri"/>
          <w:color w:val="333333"/>
          <w:sz w:val="19"/>
          <w:szCs w:val="19"/>
        </w:rPr>
        <w:t xml:space="preserve">29 CFR 1926.350-354, AWS D1.1 Structural Welding Code, 29 CFR 1926 Subpart R (Steel Erection)</w:t>
      </w:r>
    </w:p>
    <w:p>
      <w:pPr>
        <w:spacing w:after="200" w:before="0"/>
      </w:pPr>
    </w:p>
    <w:p>
      <w:pPr>
        <w:spacing w:after="120" w:before="300"/>
      </w:pPr>
      <w:r>
        <w:rPr>
          <w:rFonts w:ascii="Calibri" w:cs="Calibri" w:eastAsia="Calibri" w:hAnsi="Calibri"/>
          <w:b/>
          <w:bCs/>
          <w:color w:val="1B2A4A"/>
          <w:sz w:val="26"/>
          <w:szCs w:val="26"/>
        </w:rPr>
        <w:t xml:space="preserve">PROJECT INFORMATION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2640"/>
        <w:gridCol w:w="2400"/>
        <w:gridCol w:w="2640"/>
      </w:tblGrid>
      <w:tr>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Project Name:</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Date:</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r>
          </w:p>
        </w:tc>
      </w:tr>
      <w:tr>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Location:</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JHA Number:</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JHA-035</w:t>
            </w:r>
          </w:p>
        </w:tc>
      </w:tr>
      <w:tr>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Supervisor:</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Reviewed By:</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r>
          </w:p>
        </w:tc>
      </w:tr>
      <w:tr>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Trade/Activity:</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Structural Steel Welding</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9"/>
                <w:szCs w:val="19"/>
              </w:rPr>
              <w:t xml:space="preserve">Permit Required:</w:t>
            </w:r>
          </w:p>
        </w:tc>
        <w:tc>
          <w:tcPr>
            <w:tcW w:type="dxa" w:w="264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Yes  ☐ No</w:t>
            </w:r>
          </w:p>
        </w:tc>
      </w:tr>
    </w:tbl>
    <w:p>
      <w:pPr>
        <w:spacing w:after="0" w:before="200"/>
      </w:pPr>
    </w:p>
    <w:p>
      <w:pPr>
        <w:spacing w:after="120" w:before="300"/>
      </w:pPr>
      <w:r>
        <w:rPr>
          <w:rFonts w:ascii="Calibri" w:cs="Calibri" w:eastAsia="Calibri" w:hAnsi="Calibri"/>
          <w:b/>
          <w:bCs/>
          <w:color w:val="1B2A4A"/>
          <w:sz w:val="26"/>
          <w:szCs w:val="26"/>
        </w:rPr>
        <w:t xml:space="preserve">JOB HAZARD ANALYSIS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1200"/>
        <w:gridCol w:w="4680"/>
      </w:tblGrid>
      <w:tr>
        <w:trPr>
          <w:tblHeader/>
        </w:trPr>
        <w:tc>
          <w:tcPr>
            <w:tcW w:type="dxa" w:w="18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20"/>
                <w:szCs w:val="20"/>
              </w:rPr>
              <w:t xml:space="preserve">Task Step</w:t>
            </w:r>
          </w:p>
        </w:tc>
        <w:tc>
          <w:tcPr>
            <w:tcW w:type="dxa" w:w="24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20"/>
                <w:szCs w:val="20"/>
              </w:rPr>
              <w:t xml:space="preserve">Hazard</w:t>
            </w:r>
          </w:p>
        </w:tc>
        <w:tc>
          <w:tcPr>
            <w:tcW w:type="dxa" w:w="12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20"/>
                <w:szCs w:val="20"/>
              </w:rPr>
              <w:t xml:space="preserve">Risk Level</w:t>
            </w:r>
          </w:p>
        </w:tc>
        <w:tc>
          <w:tcPr>
            <w:tcW w:type="dxa" w:w="468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20"/>
                <w:szCs w:val="20"/>
              </w:rPr>
              <w:t xml:space="preserve">Control Measures</w:t>
            </w:r>
          </w:p>
        </w:tc>
      </w:tr>
      <w:tr>
        <w:tc>
          <w:tcPr>
            <w:tcW w:type="dxa" w:w="18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40" w:before="40"/>
              <w:jc w:val="left"/>
            </w:pPr>
            <w:r>
              <w:rPr>
                <w:rFonts w:ascii="Calibri" w:cs="Calibri" w:eastAsia="Calibri" w:hAnsi="Calibri"/>
                <w:b/>
                <w:bCs/>
                <w:color w:val="000000"/>
                <w:sz w:val="18"/>
                <w:szCs w:val="18"/>
              </w:rPr>
              <w:t xml:space="preserve">1. Weld Prep &amp; Joint Fit-Up</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Falls from steel (elevated work)</w:t>
            </w:r>
          </w:p>
          <w:p>
            <w:pPr>
              <w:spacing w:after="20" w:before="20"/>
            </w:pPr>
            <w:r>
              <w:rPr>
                <w:rFonts w:ascii="Calibri" w:cs="Calibri" w:eastAsia="Calibri" w:hAnsi="Calibri"/>
                <w:b w:val="function bold() { [native code] }"/>
                <w:bCs w:val="function bold() { [native code] }"/>
                <w:color w:val="000000"/>
                <w:sz w:val="18"/>
                <w:szCs w:val="18"/>
              </w:rPr>
              <w:t xml:space="preserve">Cuts from sharp edges</w:t>
            </w:r>
          </w:p>
          <w:p>
            <w:pPr>
              <w:spacing w:after="20" w:before="20"/>
            </w:pPr>
            <w:r>
              <w:rPr>
                <w:rFonts w:ascii="Calibri" w:cs="Calibri" w:eastAsia="Calibri" w:hAnsi="Calibri"/>
                <w:b w:val="function bold() { [native code] }"/>
                <w:bCs w:val="function bold() { [native code] }"/>
                <w:color w:val="000000"/>
                <w:sz w:val="18"/>
                <w:szCs w:val="18"/>
              </w:rPr>
              <w:t xml:space="preserve">Pinch points during fit-up</w:t>
            </w:r>
          </w:p>
          <w:p>
            <w:pPr>
              <w:spacing w:after="20" w:before="20"/>
            </w:pPr>
            <w:r>
              <w:rPr>
                <w:rFonts w:ascii="Calibri" w:cs="Calibri" w:eastAsia="Calibri" w:hAnsi="Calibri"/>
                <w:b w:val="function bold() { [native code] }"/>
                <w:bCs w:val="function bold() { [native code] }"/>
                <w:color w:val="000000"/>
                <w:sz w:val="18"/>
                <w:szCs w:val="18"/>
              </w:rPr>
              <w:t xml:space="preserve">Grinding sparks/debris</w:t>
            </w:r>
          </w:p>
        </w:tc>
        <w:tc>
          <w:tcPr>
            <w:tcW w:type="dxa" w:w="12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E67E22"/>
                <w:sz w:val="18"/>
                <w:szCs w:val="18"/>
              </w:rPr>
              <w:t xml:space="preserve">M</w:t>
            </w:r>
          </w:p>
        </w:tc>
        <w:tc>
          <w:tcPr>
            <w:tcW w:type="dxa" w:w="4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100% tie-off when working at height — fall protection per Subpart R</w:t>
            </w:r>
          </w:p>
          <w:p>
            <w:pPr>
              <w:spacing w:after="20" w:before="20"/>
            </w:pPr>
            <w:r>
              <w:rPr>
                <w:rFonts w:ascii="Calibri" w:cs="Calibri" w:eastAsia="Calibri" w:hAnsi="Calibri"/>
                <w:b w:val="function bold() { [native code] }"/>
                <w:bCs w:val="function bold() { [native code] }"/>
                <w:color w:val="000000"/>
                <w:sz w:val="18"/>
                <w:szCs w:val="18"/>
              </w:rPr>
              <w:t xml:space="preserve">Inspect walking/working surfaces for ice, grease, debris</w:t>
            </w:r>
          </w:p>
          <w:p>
            <w:pPr>
              <w:spacing w:after="20" w:before="20"/>
            </w:pPr>
            <w:r>
              <w:rPr>
                <w:rFonts w:ascii="Calibri" w:cs="Calibri" w:eastAsia="Calibri" w:hAnsi="Calibri"/>
                <w:b w:val="function bold() { [native code] }"/>
                <w:bCs w:val="function bold() { [native code] }"/>
                <w:color w:val="000000"/>
                <w:sz w:val="18"/>
                <w:szCs w:val="18"/>
              </w:rPr>
              <w:t xml:space="preserve">Use cut-resistant gloves when handling steel members</w:t>
            </w:r>
          </w:p>
          <w:p>
            <w:pPr>
              <w:spacing w:after="20" w:before="20"/>
            </w:pPr>
            <w:r>
              <w:rPr>
                <w:rFonts w:ascii="Calibri" w:cs="Calibri" w:eastAsia="Calibri" w:hAnsi="Calibri"/>
                <w:b w:val="function bold() { [native code] }"/>
                <w:bCs w:val="function bold() { [native code] }"/>
                <w:color w:val="000000"/>
                <w:sz w:val="18"/>
                <w:szCs w:val="18"/>
              </w:rPr>
              <w:t xml:space="preserve">Verify bolt torque and fit-up alignment before welding</w:t>
            </w:r>
          </w:p>
          <w:p>
            <w:pPr>
              <w:spacing w:after="20" w:before="20"/>
            </w:pPr>
            <w:r>
              <w:rPr>
                <w:rFonts w:ascii="Calibri" w:cs="Calibri" w:eastAsia="Calibri" w:hAnsi="Calibri"/>
                <w:b w:val="function bold() { [native code] }"/>
                <w:bCs w:val="function bold() { [native code] }"/>
                <w:color w:val="000000"/>
                <w:sz w:val="18"/>
                <w:szCs w:val="18"/>
              </w:rPr>
              <w:t xml:space="preserve">Grind joint prep with guarded grinder; wear face shield</w:t>
            </w:r>
          </w:p>
          <w:p>
            <w:pPr>
              <w:spacing w:after="20" w:before="20"/>
            </w:pPr>
            <w:r>
              <w:rPr>
                <w:rFonts w:ascii="Calibri" w:cs="Calibri" w:eastAsia="Calibri" w:hAnsi="Calibri"/>
                <w:b w:val="function bold() { [native code] }"/>
                <w:bCs w:val="function bold() { [native code] }"/>
                <w:color w:val="000000"/>
                <w:sz w:val="18"/>
                <w:szCs w:val="18"/>
              </w:rPr>
              <w:t xml:space="preserve">Secure members with erection bolts/clamps before releasing crane</w:t>
            </w:r>
          </w:p>
        </w:tc>
      </w:tr>
      <w:tr>
        <w:tc>
          <w:tcPr>
            <w:tcW w:type="dxa" w:w="18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40" w:before="40"/>
              <w:jc w:val="left"/>
            </w:pPr>
            <w:r>
              <w:rPr>
                <w:rFonts w:ascii="Calibri" w:cs="Calibri" w:eastAsia="Calibri" w:hAnsi="Calibri"/>
                <w:b/>
                <w:bCs/>
                <w:color w:val="000000"/>
                <w:sz w:val="18"/>
                <w:szCs w:val="18"/>
              </w:rPr>
              <w:t xml:space="preserve">2. Equipment Setup &amp; Cable Routing</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Electrical shock</w:t>
            </w:r>
          </w:p>
          <w:p>
            <w:pPr>
              <w:spacing w:after="20" w:before="20"/>
            </w:pPr>
            <w:r>
              <w:rPr>
                <w:rFonts w:ascii="Calibri" w:cs="Calibri" w:eastAsia="Calibri" w:hAnsi="Calibri"/>
                <w:b w:val="function bold() { [native code] }"/>
                <w:bCs w:val="function bold() { [native code] }"/>
                <w:color w:val="000000"/>
                <w:sz w:val="18"/>
                <w:szCs w:val="18"/>
              </w:rPr>
              <w:t xml:space="preserve">Trip hazards from cables</w:t>
            </w:r>
          </w:p>
          <w:p>
            <w:pPr>
              <w:spacing w:after="20" w:before="20"/>
            </w:pPr>
            <w:r>
              <w:rPr>
                <w:rFonts w:ascii="Calibri" w:cs="Calibri" w:eastAsia="Calibri" w:hAnsi="Calibri"/>
                <w:b w:val="function bold() { [native code] }"/>
                <w:bCs w:val="function bold() { [native code] }"/>
                <w:color w:val="000000"/>
                <w:sz w:val="18"/>
                <w:szCs w:val="18"/>
              </w:rPr>
              <w:t xml:space="preserve">Damaged equipment</w:t>
            </w:r>
          </w:p>
        </w:tc>
        <w:tc>
          <w:tcPr>
            <w:tcW w:type="dxa" w:w="12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E67E22"/>
                <w:sz w:val="18"/>
                <w:szCs w:val="18"/>
              </w:rPr>
              <w:t xml:space="preserve">M</w:t>
            </w:r>
          </w:p>
        </w:tc>
        <w:tc>
          <w:tcPr>
            <w:tcW w:type="dxa" w:w="4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Inspect welding machine, cables, electrode holder, and ground clamp daily</w:t>
            </w:r>
          </w:p>
          <w:p>
            <w:pPr>
              <w:spacing w:after="20" w:before="20"/>
            </w:pPr>
            <w:r>
              <w:rPr>
                <w:rFonts w:ascii="Calibri" w:cs="Calibri" w:eastAsia="Calibri" w:hAnsi="Calibri"/>
                <w:b w:val="function bold() { [native code] }"/>
                <w:bCs w:val="function bold() { [native code] }"/>
                <w:color w:val="000000"/>
                <w:sz w:val="18"/>
                <w:szCs w:val="18"/>
              </w:rPr>
              <w:t xml:space="preserve">Replace damaged cables, connectors, or insulation immediately</w:t>
            </w:r>
          </w:p>
          <w:p>
            <w:pPr>
              <w:spacing w:after="20" w:before="20"/>
            </w:pPr>
            <w:r>
              <w:rPr>
                <w:rFonts w:ascii="Calibri" w:cs="Calibri" w:eastAsia="Calibri" w:hAnsi="Calibri"/>
                <w:b w:val="function bold() { [native code] }"/>
                <w:bCs w:val="function bold() { [native code] }"/>
                <w:color w:val="000000"/>
                <w:sz w:val="18"/>
                <w:szCs w:val="18"/>
              </w:rPr>
              <w:t xml:space="preserve">Route cables to minimize trip hazards; cover or elevate at walkways</w:t>
            </w:r>
          </w:p>
          <w:p>
            <w:pPr>
              <w:spacing w:after="20" w:before="20"/>
            </w:pPr>
            <w:r>
              <w:rPr>
                <w:rFonts w:ascii="Calibri" w:cs="Calibri" w:eastAsia="Calibri" w:hAnsi="Calibri"/>
                <w:b w:val="function bold() { [native code] }"/>
                <w:bCs w:val="function bold() { [native code] }"/>
                <w:color w:val="000000"/>
                <w:sz w:val="18"/>
                <w:szCs w:val="18"/>
              </w:rPr>
              <w:t xml:space="preserve">Ensure proper grounding — ground clamp directly on workpiece or structure</w:t>
            </w:r>
          </w:p>
          <w:p>
            <w:pPr>
              <w:spacing w:after="20" w:before="20"/>
            </w:pPr>
            <w:r>
              <w:rPr>
                <w:rFonts w:ascii="Calibri" w:cs="Calibri" w:eastAsia="Calibri" w:hAnsi="Calibri"/>
                <w:b w:val="function bold() { [native code] }"/>
                <w:bCs w:val="function bold() { [native code] }"/>
                <w:color w:val="000000"/>
                <w:sz w:val="18"/>
                <w:szCs w:val="18"/>
              </w:rPr>
              <w:t xml:space="preserve">Keep welder dry and away from standing water</w:t>
            </w:r>
          </w:p>
          <w:p>
            <w:pPr>
              <w:spacing w:after="20" w:before="20"/>
            </w:pPr>
            <w:r>
              <w:rPr>
                <w:rFonts w:ascii="Calibri" w:cs="Calibri" w:eastAsia="Calibri" w:hAnsi="Calibri"/>
                <w:b w:val="function bold() { [native code] }"/>
                <w:bCs w:val="function bold() { [native code] }"/>
                <w:color w:val="000000"/>
                <w:sz w:val="18"/>
                <w:szCs w:val="18"/>
              </w:rPr>
              <w:t xml:space="preserve">Verify correct voltage/polarity settings for weld procedure</w:t>
            </w:r>
          </w:p>
        </w:tc>
      </w:tr>
      <w:tr>
        <w:tc>
          <w:tcPr>
            <w:tcW w:type="dxa" w:w="18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40" w:before="40"/>
              <w:jc w:val="left"/>
            </w:pPr>
            <w:r>
              <w:rPr>
                <w:rFonts w:ascii="Calibri" w:cs="Calibri" w:eastAsia="Calibri" w:hAnsi="Calibri"/>
                <w:b/>
                <w:bCs/>
                <w:color w:val="000000"/>
                <w:sz w:val="18"/>
                <w:szCs w:val="18"/>
              </w:rPr>
              <w:t xml:space="preserve">3. Tack Welding</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UV radiation (arc flash)</w:t>
            </w:r>
          </w:p>
          <w:p>
            <w:pPr>
              <w:spacing w:after="20" w:before="20"/>
            </w:pPr>
            <w:r>
              <w:rPr>
                <w:rFonts w:ascii="Calibri" w:cs="Calibri" w:eastAsia="Calibri" w:hAnsi="Calibri"/>
                <w:b w:val="function bold() { [native code] }"/>
                <w:bCs w:val="function bold() { [native code] }"/>
                <w:color w:val="000000"/>
                <w:sz w:val="18"/>
                <w:szCs w:val="18"/>
              </w:rPr>
              <w:t xml:space="preserve">Burns from spatter</w:t>
            </w:r>
          </w:p>
          <w:p>
            <w:pPr>
              <w:spacing w:after="20" w:before="20"/>
            </w:pPr>
            <w:r>
              <w:rPr>
                <w:rFonts w:ascii="Calibri" w:cs="Calibri" w:eastAsia="Calibri" w:hAnsi="Calibri"/>
                <w:b w:val="function bold() { [native code] }"/>
                <w:bCs w:val="function bold() { [native code] }"/>
                <w:color w:val="000000"/>
                <w:sz w:val="18"/>
                <w:szCs w:val="18"/>
              </w:rPr>
              <w:t xml:space="preserve">Fume exposure</w:t>
            </w:r>
          </w:p>
          <w:p>
            <w:pPr>
              <w:spacing w:after="20" w:before="20"/>
            </w:pPr>
            <w:r>
              <w:rPr>
                <w:rFonts w:ascii="Calibri" w:cs="Calibri" w:eastAsia="Calibri" w:hAnsi="Calibri"/>
                <w:b w:val="function bold() { [native code] }"/>
                <w:bCs w:val="function bold() { [native code] }"/>
                <w:color w:val="000000"/>
                <w:sz w:val="18"/>
                <w:szCs w:val="18"/>
              </w:rPr>
              <w:t xml:space="preserve">Fire</w:t>
            </w:r>
          </w:p>
        </w:tc>
        <w:tc>
          <w:tcPr>
            <w:tcW w:type="dxa" w:w="12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C0392B"/>
                <w:sz w:val="18"/>
                <w:szCs w:val="18"/>
              </w:rPr>
              <w:t xml:space="preserve">H</w:t>
            </w:r>
          </w:p>
        </w:tc>
        <w:tc>
          <w:tcPr>
            <w:tcW w:type="dxa" w:w="4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Wear welding helmet (Shade 10-14) and FR clothing for ALL welds including tacks</w:t>
            </w:r>
          </w:p>
          <w:p>
            <w:pPr>
              <w:spacing w:after="20" w:before="20"/>
            </w:pPr>
            <w:r>
              <w:rPr>
                <w:rFonts w:ascii="Calibri" w:cs="Calibri" w:eastAsia="Calibri" w:hAnsi="Calibri"/>
                <w:b w:val="function bold() { [native code] }"/>
                <w:bCs w:val="function bold() { [native code] }"/>
                <w:color w:val="000000"/>
                <w:sz w:val="18"/>
                <w:szCs w:val="18"/>
              </w:rPr>
              <w:t xml:space="preserve">Erect welding screens/curtains to protect adjacent workers from UV</w:t>
            </w:r>
          </w:p>
          <w:p>
            <w:pPr>
              <w:spacing w:after="20" w:before="20"/>
            </w:pPr>
            <w:r>
              <w:rPr>
                <w:rFonts w:ascii="Calibri" w:cs="Calibri" w:eastAsia="Calibri" w:hAnsi="Calibri"/>
                <w:b w:val="function bold() { [native code] }"/>
                <w:bCs w:val="function bold() { [native code] }"/>
                <w:color w:val="000000"/>
                <w:sz w:val="18"/>
                <w:szCs w:val="18"/>
              </w:rPr>
              <w:t xml:space="preserve">Clear combustibles within 35 ft or cover with fire-resistant blankets</w:t>
            </w:r>
          </w:p>
          <w:p>
            <w:pPr>
              <w:spacing w:after="20" w:before="20"/>
            </w:pPr>
            <w:r>
              <w:rPr>
                <w:rFonts w:ascii="Calibri" w:cs="Calibri" w:eastAsia="Calibri" w:hAnsi="Calibri"/>
                <w:b w:val="function bold() { [native code] }"/>
                <w:bCs w:val="function bold() { [native code] }"/>
                <w:color w:val="000000"/>
                <w:sz w:val="18"/>
                <w:szCs w:val="18"/>
              </w:rPr>
              <w:t xml:space="preserve">Position fire extinguisher within 25 ft of welding location</w:t>
            </w:r>
          </w:p>
          <w:p>
            <w:pPr>
              <w:spacing w:after="20" w:before="20"/>
            </w:pPr>
            <w:r>
              <w:rPr>
                <w:rFonts w:ascii="Calibri" w:cs="Calibri" w:eastAsia="Calibri" w:hAnsi="Calibri"/>
                <w:b w:val="function bold() { [native code] }"/>
                <w:bCs w:val="function bold() { [native code] }"/>
                <w:color w:val="000000"/>
                <w:sz w:val="18"/>
                <w:szCs w:val="18"/>
              </w:rPr>
              <w:t xml:space="preserve">Assign fire watch for duration of work plus 30 minutes post-weld</w:t>
            </w:r>
          </w:p>
          <w:p>
            <w:pPr>
              <w:spacing w:after="20" w:before="20"/>
            </w:pPr>
            <w:r>
              <w:rPr>
                <w:rFonts w:ascii="Calibri" w:cs="Calibri" w:eastAsia="Calibri" w:hAnsi="Calibri"/>
                <w:b w:val="function bold() { [native code] }"/>
                <w:bCs w:val="function bold() { [native code] }"/>
                <w:color w:val="000000"/>
                <w:sz w:val="18"/>
                <w:szCs w:val="18"/>
              </w:rPr>
              <w:t xml:space="preserve">Verify adequate ventilation or use local exhaust / fume extraction</w:t>
            </w:r>
          </w:p>
        </w:tc>
      </w:tr>
      <w:tr>
        <w:tc>
          <w:tcPr>
            <w:tcW w:type="dxa" w:w="18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40" w:before="40"/>
              <w:jc w:val="left"/>
            </w:pPr>
            <w:r>
              <w:rPr>
                <w:rFonts w:ascii="Calibri" w:cs="Calibri" w:eastAsia="Calibri" w:hAnsi="Calibri"/>
                <w:b/>
                <w:bCs/>
                <w:color w:val="000000"/>
                <w:sz w:val="18"/>
                <w:szCs w:val="18"/>
              </w:rPr>
              <w:t xml:space="preserve">4. Multi-Pass Welding</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Prolonged fume exposure (Mn, Cr⁶⁺)</w:t>
            </w:r>
          </w:p>
          <w:p>
            <w:pPr>
              <w:spacing w:after="20" w:before="20"/>
            </w:pPr>
            <w:r>
              <w:rPr>
                <w:rFonts w:ascii="Calibri" w:cs="Calibri" w:eastAsia="Calibri" w:hAnsi="Calibri"/>
                <w:b w:val="function bold() { [native code] }"/>
                <w:bCs w:val="function bold() { [native code] }"/>
                <w:color w:val="000000"/>
                <w:sz w:val="18"/>
                <w:szCs w:val="18"/>
              </w:rPr>
              <w:t xml:space="preserve">UV radiation</w:t>
            </w:r>
          </w:p>
          <w:p>
            <w:pPr>
              <w:spacing w:after="20" w:before="20"/>
            </w:pPr>
            <w:r>
              <w:rPr>
                <w:rFonts w:ascii="Calibri" w:cs="Calibri" w:eastAsia="Calibri" w:hAnsi="Calibri"/>
                <w:b w:val="function bold() { [native code] }"/>
                <w:bCs w:val="function bold() { [native code] }"/>
                <w:color w:val="000000"/>
                <w:sz w:val="18"/>
                <w:szCs w:val="18"/>
              </w:rPr>
              <w:t xml:space="preserve">Burns</w:t>
            </w:r>
          </w:p>
          <w:p>
            <w:pPr>
              <w:spacing w:after="20" w:before="20"/>
            </w:pPr>
            <w:r>
              <w:rPr>
                <w:rFonts w:ascii="Calibri" w:cs="Calibri" w:eastAsia="Calibri" w:hAnsi="Calibri"/>
                <w:b w:val="function bold() { [native code] }"/>
                <w:bCs w:val="function bold() { [native code] }"/>
                <w:color w:val="000000"/>
                <w:sz w:val="18"/>
                <w:szCs w:val="18"/>
              </w:rPr>
              <w:t xml:space="preserve">Fire</w:t>
            </w:r>
          </w:p>
          <w:p>
            <w:pPr>
              <w:spacing w:after="20" w:before="20"/>
            </w:pPr>
            <w:r>
              <w:rPr>
                <w:rFonts w:ascii="Calibri" w:cs="Calibri" w:eastAsia="Calibri" w:hAnsi="Calibri"/>
                <w:b w:val="function bold() { [native code] }"/>
                <w:bCs w:val="function bold() { [native code] }"/>
                <w:color w:val="000000"/>
                <w:sz w:val="18"/>
                <w:szCs w:val="18"/>
              </w:rPr>
              <w:t xml:space="preserve">Fatigue at height</w:t>
            </w:r>
          </w:p>
        </w:tc>
        <w:tc>
          <w:tcPr>
            <w:tcW w:type="dxa" w:w="12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E67E22"/>
                <w:sz w:val="18"/>
                <w:szCs w:val="18"/>
              </w:rPr>
              <w:t xml:space="preserve">M</w:t>
            </w:r>
          </w:p>
        </w:tc>
        <w:tc>
          <w:tcPr>
            <w:tcW w:type="dxa" w:w="4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Use local exhaust ventilation (LEV) positioned within 12-18 inches of arc</w:t>
            </w:r>
          </w:p>
          <w:p>
            <w:pPr>
              <w:spacing w:after="20" w:before="20"/>
            </w:pPr>
            <w:r>
              <w:rPr>
                <w:rFonts w:ascii="Calibri" w:cs="Calibri" w:eastAsia="Calibri" w:hAnsi="Calibri"/>
                <w:b w:val="function bold() { [native code] }"/>
                <w:bCs w:val="function bold() { [native code] }"/>
                <w:color w:val="000000"/>
                <w:sz w:val="18"/>
                <w:szCs w:val="18"/>
              </w:rPr>
              <w:t xml:space="preserve">Wear P100 respirator with OV cartridge — required for galvanized or stainless steel</w:t>
            </w:r>
          </w:p>
          <w:p>
            <w:pPr>
              <w:spacing w:after="20" w:before="20"/>
            </w:pPr>
            <w:r>
              <w:rPr>
                <w:rFonts w:ascii="Calibri" w:cs="Calibri" w:eastAsia="Calibri" w:hAnsi="Calibri"/>
                <w:b w:val="function bold() { [native code] }"/>
                <w:bCs w:val="function bold() { [native code] }"/>
                <w:color w:val="000000"/>
                <w:sz w:val="18"/>
                <w:szCs w:val="18"/>
              </w:rPr>
              <w:t xml:space="preserve">Monitor exposure to manganese and hexavalent chromium per 29 CFR 1926.1152/1126</w:t>
            </w:r>
          </w:p>
          <w:p>
            <w:pPr>
              <w:spacing w:after="20" w:before="20"/>
            </w:pPr>
            <w:r>
              <w:rPr>
                <w:rFonts w:ascii="Calibri" w:cs="Calibri" w:eastAsia="Calibri" w:hAnsi="Calibri"/>
                <w:b w:val="function bold() { [native code] }"/>
                <w:bCs w:val="function bold() { [native code] }"/>
                <w:color w:val="000000"/>
                <w:sz w:val="18"/>
                <w:szCs w:val="18"/>
              </w:rPr>
              <w:t xml:space="preserve">Take breaks to prevent fatigue — especially critical at elevated positions</w:t>
            </w:r>
          </w:p>
          <w:p>
            <w:pPr>
              <w:spacing w:after="20" w:before="20"/>
            </w:pPr>
            <w:r>
              <w:rPr>
                <w:rFonts w:ascii="Calibri" w:cs="Calibri" w:eastAsia="Calibri" w:hAnsi="Calibri"/>
                <w:b w:val="function bold() { [native code] }"/>
                <w:bCs w:val="function bold() { [native code] }"/>
                <w:color w:val="000000"/>
                <w:sz w:val="18"/>
                <w:szCs w:val="18"/>
              </w:rPr>
              <w:t xml:space="preserve">Maintain fire watch — continuous observation during multi-pass welding</w:t>
            </w:r>
          </w:p>
          <w:p>
            <w:pPr>
              <w:spacing w:after="20" w:before="20"/>
            </w:pPr>
            <w:r>
              <w:rPr>
                <w:rFonts w:ascii="Calibri" w:cs="Calibri" w:eastAsia="Calibri" w:hAnsi="Calibri"/>
                <w:b w:val="function bold() { [native code] }"/>
                <w:bCs w:val="function bold() { [native code] }"/>
                <w:color w:val="000000"/>
                <w:sz w:val="18"/>
                <w:szCs w:val="18"/>
              </w:rPr>
              <w:t xml:space="preserve">Inspect interpass temperature with contact thermometer per WPS requirements</w:t>
            </w:r>
          </w:p>
        </w:tc>
      </w:tr>
      <w:tr>
        <w:tc>
          <w:tcPr>
            <w:tcW w:type="dxa" w:w="18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40" w:before="40"/>
              <w:jc w:val="left"/>
            </w:pPr>
            <w:r>
              <w:rPr>
                <w:rFonts w:ascii="Calibri" w:cs="Calibri" w:eastAsia="Calibri" w:hAnsi="Calibri"/>
                <w:b/>
                <w:bCs/>
                <w:color w:val="000000"/>
                <w:sz w:val="18"/>
                <w:szCs w:val="18"/>
              </w:rPr>
              <w:t xml:space="preserve">5. Post-Weld Inspection</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Burns from hot steel</w:t>
            </w:r>
          </w:p>
          <w:p>
            <w:pPr>
              <w:spacing w:after="20" w:before="20"/>
            </w:pPr>
            <w:r>
              <w:rPr>
                <w:rFonts w:ascii="Calibri" w:cs="Calibri" w:eastAsia="Calibri" w:hAnsi="Calibri"/>
                <w:b w:val="function bold() { [native code] }"/>
                <w:bCs w:val="function bold() { [native code] }"/>
                <w:color w:val="000000"/>
                <w:sz w:val="18"/>
                <w:szCs w:val="18"/>
              </w:rPr>
              <w:t xml:space="preserve">Falls during inspection</w:t>
            </w:r>
          </w:p>
          <w:p>
            <w:pPr>
              <w:spacing w:after="20" w:before="20"/>
            </w:pPr>
            <w:r>
              <w:rPr>
                <w:rFonts w:ascii="Calibri" w:cs="Calibri" w:eastAsia="Calibri" w:hAnsi="Calibri"/>
                <w:b w:val="function bold() { [native code] }"/>
                <w:bCs w:val="function bold() { [native code] }"/>
                <w:color w:val="000000"/>
                <w:sz w:val="18"/>
                <w:szCs w:val="18"/>
              </w:rPr>
              <w:t xml:space="preserve">Grinding hazards</w:t>
            </w:r>
          </w:p>
        </w:tc>
        <w:tc>
          <w:tcPr>
            <w:tcW w:type="dxa" w:w="12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C0392B"/>
                <w:sz w:val="18"/>
                <w:szCs w:val="18"/>
              </w:rPr>
              <w:t xml:space="preserve">H</w:t>
            </w:r>
          </w:p>
          <w:p>
            <w:pPr>
              <w:spacing w:after="20" w:before="20"/>
            </w:pPr>
            <w:r>
              <w:rPr>
                <w:rFonts w:ascii="Calibri" w:cs="Calibri" w:eastAsia="Calibri" w:hAnsi="Calibri"/>
                <w:b/>
                <w:bCs/>
                <w:color w:val="E67E22"/>
                <w:sz w:val="18"/>
                <w:szCs w:val="18"/>
              </w:rPr>
              <w:t xml:space="preserve">M</w:t>
            </w:r>
          </w:p>
        </w:tc>
        <w:tc>
          <w:tcPr>
            <w:tcW w:type="dxa" w:w="4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Allow welds to cool before handling — test temperature before touching</w:t>
            </w:r>
          </w:p>
          <w:p>
            <w:pPr>
              <w:spacing w:after="20" w:before="20"/>
            </w:pPr>
            <w:r>
              <w:rPr>
                <w:rFonts w:ascii="Calibri" w:cs="Calibri" w:eastAsia="Calibri" w:hAnsi="Calibri"/>
                <w:b w:val="function bold() { [native code] }"/>
                <w:bCs w:val="function bold() { [native code] }"/>
                <w:color w:val="000000"/>
                <w:sz w:val="18"/>
                <w:szCs w:val="18"/>
              </w:rPr>
              <w:t xml:space="preserve">Maintain fall protection during inspection — do NOT remove harness</w:t>
            </w:r>
          </w:p>
          <w:p>
            <w:pPr>
              <w:spacing w:after="20" w:before="20"/>
            </w:pPr>
            <w:r>
              <w:rPr>
                <w:rFonts w:ascii="Calibri" w:cs="Calibri" w:eastAsia="Calibri" w:hAnsi="Calibri"/>
                <w:b w:val="function bold() { [native code] }"/>
                <w:bCs w:val="function bold() { [native code] }"/>
                <w:color w:val="000000"/>
                <w:sz w:val="18"/>
                <w:szCs w:val="18"/>
              </w:rPr>
              <w:t xml:space="preserve">Use magnetic particle or ultrasonic testing per AWS D1.1 inspection requirements</w:t>
            </w:r>
          </w:p>
          <w:p>
            <w:pPr>
              <w:spacing w:after="20" w:before="20"/>
            </w:pPr>
            <w:r>
              <w:rPr>
                <w:rFonts w:ascii="Calibri" w:cs="Calibri" w:eastAsia="Calibri" w:hAnsi="Calibri"/>
                <w:b w:val="function bold() { [native code] }"/>
                <w:bCs w:val="function bold() { [native code] }"/>
                <w:color w:val="000000"/>
                <w:sz w:val="18"/>
                <w:szCs w:val="18"/>
              </w:rPr>
              <w:t xml:space="preserve">Grind repairs with guarded grinder; wear face shield and hearing protection</w:t>
            </w:r>
          </w:p>
          <w:p>
            <w:pPr>
              <w:spacing w:after="20" w:before="20"/>
            </w:pPr>
            <w:r>
              <w:rPr>
                <w:rFonts w:ascii="Calibri" w:cs="Calibri" w:eastAsia="Calibri" w:hAnsi="Calibri"/>
                <w:b w:val="function bold() { [native code] }"/>
                <w:bCs w:val="function bold() { [native code] }"/>
                <w:color w:val="000000"/>
                <w:sz w:val="18"/>
                <w:szCs w:val="18"/>
              </w:rPr>
              <w:t xml:space="preserve">Mark rejected welds clearly for repair; document all inspection results</w:t>
            </w:r>
          </w:p>
          <w:p>
            <w:pPr>
              <w:spacing w:after="20" w:before="20"/>
            </w:pPr>
            <w:r>
              <w:rPr>
                <w:rFonts w:ascii="Calibri" w:cs="Calibri" w:eastAsia="Calibri" w:hAnsi="Calibri"/>
                <w:b w:val="function bold() { [native code] }"/>
                <w:bCs w:val="function bold() { [native code] }"/>
                <w:color w:val="000000"/>
                <w:sz w:val="18"/>
                <w:szCs w:val="18"/>
              </w:rPr>
              <w:t xml:space="preserve">Verify weld meets WPS parameters (size, profile, discontinuities)</w:t>
            </w:r>
          </w:p>
        </w:tc>
      </w:tr>
      <w:tr>
        <w:tc>
          <w:tcPr>
            <w:tcW w:type="dxa" w:w="18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40" w:before="40"/>
              <w:jc w:val="left"/>
            </w:pPr>
            <w:r>
              <w:rPr>
                <w:rFonts w:ascii="Calibri" w:cs="Calibri" w:eastAsia="Calibri" w:hAnsi="Calibri"/>
                <w:b/>
                <w:bCs/>
                <w:color w:val="000000"/>
                <w:sz w:val="18"/>
                <w:szCs w:val="18"/>
              </w:rPr>
              <w:t xml:space="preserve">6. Cleanup</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Hot slag and spatter</w:t>
            </w:r>
          </w:p>
          <w:p>
            <w:pPr>
              <w:spacing w:after="20" w:before="20"/>
            </w:pPr>
            <w:r>
              <w:rPr>
                <w:rFonts w:ascii="Calibri" w:cs="Calibri" w:eastAsia="Calibri" w:hAnsi="Calibri"/>
                <w:b w:val="function bold() { [native code] }"/>
                <w:bCs w:val="function bold() { [native code] }"/>
                <w:color w:val="000000"/>
                <w:sz w:val="18"/>
                <w:szCs w:val="18"/>
              </w:rPr>
              <w:t xml:space="preserve">Welding rod stub disposal</w:t>
            </w:r>
          </w:p>
          <w:p>
            <w:pPr>
              <w:spacing w:after="20" w:before="20"/>
            </w:pPr>
            <w:r>
              <w:rPr>
                <w:rFonts w:ascii="Calibri" w:cs="Calibri" w:eastAsia="Calibri" w:hAnsi="Calibri"/>
                <w:b w:val="function bold() { [native code] }"/>
                <w:bCs w:val="function bold() { [native code] }"/>
                <w:color w:val="000000"/>
                <w:sz w:val="18"/>
                <w:szCs w:val="18"/>
              </w:rPr>
              <w:t xml:space="preserve">Fire from smoldering materials</w:t>
            </w:r>
          </w:p>
        </w:tc>
        <w:tc>
          <w:tcPr>
            <w:tcW w:type="dxa" w:w="12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bCs/>
                <w:color w:val="E67E22"/>
                <w:sz w:val="18"/>
                <w:szCs w:val="18"/>
              </w:rPr>
              <w:t xml:space="preserve">M</w:t>
            </w:r>
          </w:p>
          <w:p>
            <w:pPr>
              <w:spacing w:after="20" w:before="20"/>
            </w:pPr>
            <w:r>
              <w:rPr>
                <w:rFonts w:ascii="Calibri" w:cs="Calibri" w:eastAsia="Calibri" w:hAnsi="Calibri"/>
                <w:b/>
                <w:bCs/>
                <w:color w:val="27AE60"/>
                <w:sz w:val="18"/>
                <w:szCs w:val="18"/>
              </w:rPr>
              <w:t xml:space="preserve">L</w:t>
            </w:r>
          </w:p>
          <w:p>
            <w:pPr>
              <w:spacing w:after="20" w:before="20"/>
            </w:pPr>
            <w:r>
              <w:rPr>
                <w:rFonts w:ascii="Calibri" w:cs="Calibri" w:eastAsia="Calibri" w:hAnsi="Calibri"/>
                <w:b/>
                <w:bCs/>
                <w:color w:val="E67E22"/>
                <w:sz w:val="18"/>
                <w:szCs w:val="18"/>
              </w:rPr>
              <w:t xml:space="preserve">M</w:t>
            </w:r>
          </w:p>
        </w:tc>
        <w:tc>
          <w:tcPr>
            <w:tcW w:type="dxa" w:w="4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unction bold() { [native code] }"/>
                <w:bCs w:val="function bold() { [native code] }"/>
                <w:color w:val="000000"/>
                <w:sz w:val="18"/>
                <w:szCs w:val="18"/>
              </w:rPr>
              <w:t xml:space="preserve">Allow all slag and spatter to cool before sweeping up</w:t>
            </w:r>
          </w:p>
          <w:p>
            <w:pPr>
              <w:spacing w:after="20" w:before="20"/>
            </w:pPr>
            <w:r>
              <w:rPr>
                <w:rFonts w:ascii="Calibri" w:cs="Calibri" w:eastAsia="Calibri" w:hAnsi="Calibri"/>
                <w:b w:val="function bold() { [native code] }"/>
                <w:bCs w:val="function bold() { [native code] }"/>
                <w:color w:val="000000"/>
                <w:sz w:val="18"/>
                <w:szCs w:val="18"/>
              </w:rPr>
              <w:t xml:space="preserve">Collect used welding rod stubs in metal container — do NOT leave on steel members</w:t>
            </w:r>
          </w:p>
          <w:p>
            <w:pPr>
              <w:spacing w:after="20" w:before="20"/>
            </w:pPr>
            <w:r>
              <w:rPr>
                <w:rFonts w:ascii="Calibri" w:cs="Calibri" w:eastAsia="Calibri" w:hAnsi="Calibri"/>
                <w:b w:val="function bold() { [native code] }"/>
                <w:bCs w:val="function bold() { [native code] }"/>
                <w:color w:val="000000"/>
                <w:sz w:val="18"/>
                <w:szCs w:val="18"/>
              </w:rPr>
              <w:t xml:space="preserve">Fire watch inspects area 30 minutes after last weld — confirm no smoldering</w:t>
            </w:r>
          </w:p>
          <w:p>
            <w:pPr>
              <w:spacing w:after="20" w:before="20"/>
            </w:pPr>
            <w:r>
              <w:rPr>
                <w:rFonts w:ascii="Calibri" w:cs="Calibri" w:eastAsia="Calibri" w:hAnsi="Calibri"/>
                <w:b w:val="function bold() { [native code] }"/>
                <w:bCs w:val="function bold() { [native code] }"/>
                <w:color w:val="000000"/>
                <w:sz w:val="18"/>
                <w:szCs w:val="18"/>
              </w:rPr>
              <w:t xml:space="preserve">Disconnect and properly store welding cables and equipment</w:t>
            </w:r>
          </w:p>
          <w:p>
            <w:pPr>
              <w:spacing w:after="20" w:before="20"/>
            </w:pPr>
            <w:r>
              <w:rPr>
                <w:rFonts w:ascii="Calibri" w:cs="Calibri" w:eastAsia="Calibri" w:hAnsi="Calibri"/>
                <w:b w:val="function bold() { [native code] }"/>
                <w:bCs w:val="function bold() { [native code] }"/>
                <w:color w:val="000000"/>
                <w:sz w:val="18"/>
                <w:szCs w:val="18"/>
              </w:rPr>
              <w:t xml:space="preserve">Clean work area of all debris, tools, and consumables</w:t>
            </w:r>
          </w:p>
          <w:p>
            <w:pPr>
              <w:spacing w:after="20" w:before="20"/>
            </w:pPr>
            <w:r>
              <w:rPr>
                <w:rFonts w:ascii="Calibri" w:cs="Calibri" w:eastAsia="Calibri" w:hAnsi="Calibri"/>
                <w:b w:val="function bold() { [native code] }"/>
                <w:bCs w:val="function bold() { [native code] }"/>
                <w:color w:val="000000"/>
                <w:sz w:val="18"/>
                <w:szCs w:val="18"/>
              </w:rPr>
              <w:t xml:space="preserve">Complete weld log and daily inspection documentation</w:t>
            </w:r>
          </w:p>
        </w:tc>
      </w:tr>
    </w:tbl>
    <w:p>
      <w:pPr>
        <w:spacing w:after="60" w:before="160"/>
      </w:pPr>
      <w:r>
        <w:rPr>
          <w:rFonts w:ascii="Calibri" w:cs="Calibri" w:eastAsia="Calibri" w:hAnsi="Calibri"/>
          <w:b/>
          <w:bCs/>
          <w:color w:val="1B2A4A"/>
          <w:sz w:val="19"/>
          <w:szCs w:val="19"/>
        </w:rPr>
        <w:t xml:space="preserve">Additional Notes: </w:t>
      </w:r>
      <w:r>
        <w:rPr>
          <w:rFonts w:ascii="Calibri" w:cs="Calibri" w:eastAsia="Calibri" w:hAnsi="Calibri"/>
          <w:color w:val="333333"/>
          <w:sz w:val="19"/>
          <w:szCs w:val="19"/>
        </w:rPr>
        <w:t xml:space="preserve">Hot work permit required for all welding operations. Fire watch must remain 30 minutes after welding ceases. All welders must have current AWS certification for the applicable process (SMAW, FCAW, GMAW). Welding on galvanized steel requires enhanced respiratory protection for hexavalent chromium.</w:t>
      </w:r>
    </w:p>
    <w:p>
      <w:r>
        <w:br w:type="page"/>
      </w:r>
    </w:p>
    <w:p>
      <w:pPr>
        <w:spacing w:after="120" w:before="300"/>
      </w:pPr>
      <w:r>
        <w:rPr>
          <w:rFonts w:ascii="Calibri" w:cs="Calibri" w:eastAsia="Calibri" w:hAnsi="Calibri"/>
          <w:b/>
          <w:bCs/>
          <w:color w:val="1B2A4A"/>
          <w:sz w:val="26"/>
          <w:szCs w:val="26"/>
        </w:rPr>
        <w:t xml:space="preserve">PERSONAL PROTECTIVE EQUIPMENT (PPE)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5040"/>
        <w:gridCol w:w="5040"/>
      </w:tblGrid>
      <w:tr>
        <w:tc>
          <w:tcPr>
            <w:tcW w:type="dxa" w:w="5040"/>
            <w:gridSpan w:val="2"/>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left"/>
            </w:pPr>
            <w:r>
              <w:rPr>
                <w:rFonts w:ascii="Calibri" w:cs="Calibri" w:eastAsia="Calibri" w:hAnsi="Calibri"/>
                <w:b/>
                <w:bCs/>
                <w:color w:val="FFFFFF"/>
                <w:sz w:val="20"/>
                <w:szCs w:val="20"/>
              </w:rPr>
              <w:t xml:space="preserve">Required PPE</w:t>
            </w:r>
          </w:p>
        </w:tc>
      </w:tr>
      <w:tr>
        <w:tc>
          <w:tcPr>
            <w:tcW w:type="dxa" w:w="504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Hard Hat (ANSI Z89.1)</w:t>
            </w:r>
          </w:p>
        </w:tc>
        <w:tc>
          <w:tcPr>
            <w:tcW w:type="dxa" w:w="504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Welding Helmet (Shade 10-14)</w:t>
            </w:r>
          </w:p>
        </w:tc>
      </w:tr>
      <w:tr>
        <w:tc>
          <w:tcPr>
            <w:tcW w:type="dxa" w:w="504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Safety Glasses under Helmet (ANSI Z87.1)</w:t>
            </w:r>
          </w:p>
        </w:tc>
        <w:tc>
          <w:tcPr>
            <w:tcW w:type="dxa" w:w="504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Welding Jacket / FR Clothing</w:t>
            </w:r>
          </w:p>
        </w:tc>
      </w:tr>
      <w:tr>
        <w:tc>
          <w:tcPr>
            <w:tcW w:type="dxa" w:w="504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Welding Gloves (leather gauntlet)</w:t>
            </w:r>
          </w:p>
        </w:tc>
        <w:tc>
          <w:tcPr>
            <w:tcW w:type="dxa" w:w="504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Steel/Composite Toe Boots</w:t>
            </w:r>
          </w:p>
        </w:tc>
      </w:tr>
      <w:tr>
        <w:tc>
          <w:tcPr>
            <w:tcW w:type="dxa" w:w="504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Hearing Protection</w:t>
            </w:r>
          </w:p>
        </w:tc>
        <w:tc>
          <w:tcPr>
            <w:tcW w:type="dxa" w:w="504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Respirator (P100 w/ OV cartridge for fumes)</w:t>
            </w:r>
          </w:p>
        </w:tc>
      </w:tr>
      <w:tr>
        <w:tc>
          <w:tcPr>
            <w:tcW w:type="dxa" w:w="504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Fall Protection Harness &amp; Lanyard</w:t>
            </w:r>
          </w:p>
        </w:tc>
        <w:tc>
          <w:tcPr>
            <w:tcW w:type="dxa" w:w="504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9"/>
                <w:szCs w:val="19"/>
              </w:rPr>
              <w:t xml:space="preserve">☑  Fire-Resistant Boot Covers / Spats</w:t>
            </w:r>
          </w:p>
        </w:tc>
      </w:tr>
    </w:tbl>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color w:val="333333"/>
          <w:sz w:val="20"/>
          <w:szCs w:val="20"/>
        </w:rPr>
        <w:t xml:space="preserve">• Fall from steel: Activate rescue plan immediately. Trained rescuers deploy to retrieve fallen worker within minutes to prevent suspension trauma. Call 911.</w:t>
      </w:r>
    </w:p>
    <w:p>
      <w:pPr>
        <w:spacing w:after="60" w:before="60"/>
      </w:pPr>
      <w:r>
        <w:rPr>
          <w:rFonts w:ascii="Calibri" w:cs="Calibri" w:eastAsia="Calibri" w:hAnsi="Calibri"/>
          <w:color w:val="333333"/>
          <w:sz w:val="20"/>
          <w:szCs w:val="20"/>
        </w:rPr>
        <w:t xml:space="preserve">• Welding fume overexposure (manganese, hexavalent chromium): Move worker to fresh air immediately. Seek medical evaluation. Review ventilation adequacy.</w:t>
      </w:r>
    </w:p>
    <w:p>
      <w:pPr>
        <w:spacing w:after="60" w:before="60"/>
      </w:pPr>
      <w:r>
        <w:rPr>
          <w:rFonts w:ascii="Calibri" w:cs="Calibri" w:eastAsia="Calibri" w:hAnsi="Calibri"/>
          <w:color w:val="333333"/>
          <w:sz w:val="20"/>
          <w:szCs w:val="20"/>
        </w:rPr>
        <w:t xml:space="preserve">• Burn injury: Cool burn with water. Remove smoldering clothing (not if adhered). Cover with sterile dressing. Seek medical attention.</w:t>
      </w:r>
    </w:p>
    <w:p>
      <w:pPr>
        <w:spacing w:after="60" w:before="60"/>
      </w:pPr>
      <w:r>
        <w:rPr>
          <w:rFonts w:ascii="Calibri" w:cs="Calibri" w:eastAsia="Calibri" w:hAnsi="Calibri"/>
          <w:color w:val="333333"/>
          <w:sz w:val="20"/>
          <w:szCs w:val="20"/>
        </w:rPr>
        <w:t xml:space="preserve">• Fire from welding sparks: Use ABC fire extinguisher. Activate fire watch procedure. If fire cannot be controlled immediately, evacuate and call 911.</w:t>
      </w:r>
    </w:p>
    <w:p>
      <w:pPr>
        <w:spacing w:after="60" w:before="60"/>
      </w:pPr>
      <w:r>
        <w:rPr>
          <w:rFonts w:ascii="Calibri" w:cs="Calibri" w:eastAsia="Calibri" w:hAnsi="Calibri"/>
          <w:color w:val="333333"/>
          <w:sz w:val="20"/>
          <w:szCs w:val="20"/>
        </w:rPr>
        <w:t xml:space="preserve">• Electrical shock from welder: De-energize equipment. Do NOT touch victim if still in contact with energized source. Administer CPR if needed. Call 911.</w:t>
      </w:r>
    </w:p>
    <w:p>
      <w:pPr>
        <w:spacing w:after="60" w:before="60"/>
      </w:pPr>
      <w:r>
        <w:rPr>
          <w:rFonts w:ascii="Calibri" w:cs="Calibri" w:eastAsia="Calibri" w:hAnsi="Calibri"/>
          <w:color w:val="333333"/>
          <w:sz w:val="20"/>
          <w:szCs w:val="20"/>
        </w:rPr>
        <w:t xml:space="preserve">• Arc flash eye injury (flash burn): Irrigate eyes with clean water. Apply cool compress. Seek medical evaluation — symptoms may be delayed 6-12 hours.</w:t>
      </w:r>
    </w:p>
    <w:p>
      <w:pPr>
        <w:spacing w:after="60" w:before="60"/>
      </w:pPr>
      <w:r>
        <w:rPr>
          <w:rFonts w:ascii="Calibri" w:cs="Calibri" w:eastAsia="Calibri" w:hAnsi="Calibri"/>
          <w:color w:val="333333"/>
          <w:sz w:val="20"/>
          <w:szCs w:val="20"/>
        </w:rPr>
        <w:t xml:space="preserve">• Report all incidents, near-misses, and equipment malfunctions to supervisor immediately.</w:t>
      </w:r>
    </w:p>
    <w:p>
      <w:r>
        <w:br w:type="page"/>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color w:val="333333"/>
          <w:sz w:val="20"/>
          <w:szCs w:val="20"/>
        </w:rPr>
        <w:t xml:space="preserve">By signing below, I acknowledge that I have reviewed and understand this Job Hazard Analysis, the associated hazards, and the required control measures for the work to be performed.</w:t>
      </w:r>
    </w:p>
    <w:p>
      <w:pPr>
        <w:spacing w:after="0" w:before="10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400"/>
        <w:gridCol w:w="1680"/>
        <w:gridCol w:w="1500"/>
        <w:gridCol w:w="1500"/>
      </w:tblGrid>
      <w:tr>
        <w:tc>
          <w:tcPr>
            <w:tcW w:type="dxa" w:w="6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w:t>
            </w:r>
          </w:p>
        </w:tc>
        <w:tc>
          <w:tcPr>
            <w:tcW w:type="dxa" w:w="24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Print Name</w:t>
            </w:r>
          </w:p>
        </w:tc>
        <w:tc>
          <w:tcPr>
            <w:tcW w:type="dxa" w:w="24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Signature</w:t>
            </w:r>
          </w:p>
        </w:tc>
        <w:tc>
          <w:tcPr>
            <w:tcW w:type="dxa" w:w="168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Company</w:t>
            </w:r>
          </w:p>
        </w:tc>
        <w:tc>
          <w:tcPr>
            <w:tcW w:type="dxa" w:w="15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Date</w:t>
            </w:r>
          </w:p>
        </w:tc>
        <w:tc>
          <w:tcPr>
            <w:tcW w:type="dxa" w:w="15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Time</w:t>
            </w:r>
          </w:p>
        </w:tc>
      </w:tr>
      <w:tr>
        <w:trPr>
          <w:trHeight w:val="400" w:hRule="atLeast"/>
        </w:trPr>
        <w:tc>
          <w:tcPr>
            <w:tcW w:type="dxa" w:w="6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1</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2</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3</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4</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5</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6</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7</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8</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9</w:t>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400" w:hRule="atLeast"/>
        </w:trPr>
        <w:tc>
          <w:tcPr>
            <w:tcW w:type="dxa" w:w="6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10</w:t>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4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6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bl>
    <w:p>
      <w:pPr>
        <w:spacing w:after="0" w:before="300"/>
      </w:pPr>
    </w:p>
    <w:p>
      <w:pPr>
        <w:spacing w:after="120" w:before="300"/>
      </w:pPr>
      <w:r>
        <w:rPr>
          <w:rFonts w:ascii="Calibri" w:cs="Calibri" w:eastAsia="Calibri" w:hAnsi="Calibri"/>
          <w:b/>
          <w:bCs/>
          <w:color w:val="1B2A4A"/>
          <w:sz w:val="26"/>
          <w:szCs w:val="26"/>
        </w:rPr>
        <w:t xml:space="preserve">REVIEW &amp; APPROVAL</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3780"/>
        <w:gridCol w:w="2280"/>
        <w:gridCol w:w="1500"/>
      </w:tblGrid>
      <w:tr>
        <w:tc>
          <w:tcPr>
            <w:tcW w:type="dxa" w:w="252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Role</w:t>
            </w:r>
          </w:p>
        </w:tc>
        <w:tc>
          <w:tcPr>
            <w:tcW w:type="dxa" w:w="378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Name / Signature</w:t>
            </w:r>
          </w:p>
        </w:tc>
        <w:tc>
          <w:tcPr>
            <w:tcW w:type="dxa" w:w="228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Title</w:t>
            </w:r>
          </w:p>
        </w:tc>
        <w:tc>
          <w:tcPr>
            <w:tcW w:type="dxa" w:w="15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Date</w:t>
            </w:r>
          </w:p>
        </w:tc>
      </w:tr>
      <w:tr>
        <w:trPr>
          <w:trHeight w:val="500" w:hRule="atLeast"/>
        </w:trPr>
        <w:tc>
          <w:tcPr>
            <w:tcW w:type="dxa" w:w="252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8"/>
                <w:szCs w:val="18"/>
              </w:rPr>
              <w:t xml:space="preserve">Prepared By</w:t>
            </w:r>
          </w:p>
        </w:tc>
        <w:tc>
          <w:tcPr>
            <w:tcW w:type="dxa" w:w="37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2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500" w:hRule="atLeast"/>
        </w:trPr>
        <w:tc>
          <w:tcPr>
            <w:tcW w:type="dxa" w:w="252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8"/>
                <w:szCs w:val="18"/>
              </w:rPr>
              <w:t xml:space="preserve">Reviewed By</w:t>
            </w:r>
          </w:p>
        </w:tc>
        <w:tc>
          <w:tcPr>
            <w:tcW w:type="dxa" w:w="37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2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500" w:hRule="atLeast"/>
        </w:trPr>
        <w:tc>
          <w:tcPr>
            <w:tcW w:type="dxa" w:w="252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8"/>
                <w:szCs w:val="18"/>
              </w:rPr>
              <w:t xml:space="preserve">Approved By</w:t>
            </w:r>
          </w:p>
        </w:tc>
        <w:tc>
          <w:tcPr>
            <w:tcW w:type="dxa" w:w="37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2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rPr>
          <w:trHeight w:val="500" w:hRule="atLeast"/>
        </w:trPr>
        <w:tc>
          <w:tcPr>
            <w:tcW w:type="dxa" w:w="252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bCs/>
                <w:color w:val="000000"/>
                <w:sz w:val="18"/>
                <w:szCs w:val="18"/>
              </w:rPr>
              <w:t xml:space="preserve">Site Supervisor</w:t>
            </w:r>
          </w:p>
        </w:tc>
        <w:tc>
          <w:tcPr>
            <w:tcW w:type="dxa" w:w="37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228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1500"/>
            <w:tcBorders>
              <w:top w:val="single" w:color="999999" w:sz="1"/>
              <w:left w:val="single" w:color="999999" w:sz="1"/>
              <w:bottom w:val="single" w:color="999999" w:sz="1"/>
              <w:right w:val="single" w:color="999999" w:sz="1"/>
            </w:tcBorders>
            <w:shd w:fill="FFFFFF"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bl>
    <w:p>
      <w:pPr>
        <w:spacing w:after="100" w:before="300"/>
      </w:pPr>
      <w:r>
        <w:rPr>
          <w:rFonts w:ascii="Calibri" w:cs="Calibri" w:eastAsia="Calibri" w:hAnsi="Calibri"/>
          <w:b/>
          <w:bCs/>
          <w:color w:val="1B2A4A"/>
          <w:sz w:val="22"/>
          <w:szCs w:val="22"/>
        </w:rPr>
        <w:t xml:space="preserve">REVISION HISTORY</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500"/>
        <w:gridCol w:w="2000"/>
        <w:gridCol w:w="3580"/>
        <w:gridCol w:w="3000"/>
      </w:tblGrid>
      <w:tr>
        <w:tc>
          <w:tcPr>
            <w:tcW w:type="dxa" w:w="15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Rev.</w:t>
            </w:r>
          </w:p>
        </w:tc>
        <w:tc>
          <w:tcPr>
            <w:tcW w:type="dxa" w:w="20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Date</w:t>
            </w:r>
          </w:p>
        </w:tc>
        <w:tc>
          <w:tcPr>
            <w:tcW w:type="dxa" w:w="358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Description</w:t>
            </w:r>
          </w:p>
        </w:tc>
        <w:tc>
          <w:tcPr>
            <w:tcW w:type="dxa" w:w="3000"/>
            <w:tcBorders>
              <w:top w:val="single" w:color="999999" w:sz="1"/>
              <w:left w:val="single" w:color="999999" w:sz="1"/>
              <w:bottom w:val="single" w:color="999999" w:sz="1"/>
              <w:right w:val="single" w:color="999999" w:sz="1"/>
            </w:tcBorders>
            <w:shd w:fill="1B2A4A" w:val="clear"/>
            <w:tcMar>
              <w:top w:type="dxa" w:w="40"/>
              <w:left w:type="dxa" w:w="80"/>
              <w:bottom w:type="dxa" w:w="40"/>
              <w:right w:type="dxa" w:w="80"/>
            </w:tcMar>
            <w:vAlign w:val="center"/>
          </w:tcPr>
          <w:p>
            <w:pPr>
              <w:spacing w:after="40" w:before="40"/>
              <w:jc w:val="center"/>
            </w:pPr>
            <w:r>
              <w:rPr>
                <w:rFonts w:ascii="Calibri" w:cs="Calibri" w:eastAsia="Calibri" w:hAnsi="Calibri"/>
                <w:b/>
                <w:bCs/>
                <w:color w:val="FFFFFF"/>
                <w:sz w:val="18"/>
                <w:szCs w:val="18"/>
              </w:rPr>
              <w:t xml:space="preserve">Author</w:t>
            </w:r>
          </w:p>
        </w:tc>
      </w:tr>
      <w:tr>
        <w:tc>
          <w:tcPr>
            <w:tcW w:type="dxa" w:w="150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0</w:t>
            </w:r>
          </w:p>
        </w:tc>
        <w:tc>
          <w:tcPr>
            <w:tcW w:type="dxa" w:w="200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358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Initial Release</w:t>
            </w:r>
          </w:p>
        </w:tc>
        <w:tc>
          <w:tcPr>
            <w:tcW w:type="dxa" w:w="3000"/>
            <w:tcBorders>
              <w:top w:val="single" w:color="999999" w:sz="1"/>
              <w:left w:val="single" w:color="999999" w:sz="1"/>
              <w:bottom w:val="single" w:color="999999" w:sz="1"/>
              <w:right w:val="single" w:color="999999" w:sz="1"/>
            </w:tcBorders>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r>
        <w:tc>
          <w:tcPr>
            <w:tcW w:type="dxa" w:w="15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center"/>
            </w:pPr>
            <w:r>
              <w:rPr>
                <w:rFonts w:ascii="Calibri" w:cs="Calibri" w:eastAsia="Calibri" w:hAnsi="Calibri"/>
                <w:b w:val="false"/>
                <w:bCs w:val="false"/>
                <w:color w:val="000000"/>
                <w:sz w:val="18"/>
                <w:szCs w:val="18"/>
              </w:rPr>
              <w:t xml:space="preserve">1</w:t>
            </w:r>
          </w:p>
        </w:tc>
        <w:tc>
          <w:tcPr>
            <w:tcW w:type="dxa" w:w="20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358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c>
          <w:tcPr>
            <w:tcW w:type="dxa" w:w="3000"/>
            <w:tcBorders>
              <w:top w:val="single" w:color="999999" w:sz="1"/>
              <w:left w:val="single" w:color="999999" w:sz="1"/>
              <w:bottom w:val="single" w:color="999999" w:sz="1"/>
              <w:right w:val="single" w:color="999999" w:sz="1"/>
            </w:tcBorders>
            <w:shd w:fill="F2F2F2" w:val="clear"/>
            <w:tcMar>
              <w:top w:type="dxa" w:w="40"/>
              <w:left w:type="dxa" w:w="80"/>
              <w:bottom w:type="dxa" w:w="40"/>
              <w:right w:type="dxa" w:w="80"/>
            </w:tcMar>
            <w:vAlign w:val="center"/>
          </w:tcPr>
          <w:p>
            <w:pPr>
              <w:spacing w:after="40" w:before="40"/>
              <w:jc w:val="left"/>
            </w:pPr>
            <w:r>
              <w:rPr>
                <w:rFonts w:ascii="Calibri" w:cs="Calibri" w:eastAsia="Calibri" w:hAnsi="Calibri"/>
                <w:b w:val="false"/>
                <w:bCs w:val="false"/>
                <w:color w:val="000000"/>
                <w:sz w:val="18"/>
                <w:szCs w:val="18"/>
              </w:rPr>
              <w:t xml:space="preserve"/>
            </w:r>
          </w:p>
        </w:tc>
      </w:tr>
    </w:tbl>
    <w:sectPr>
      <w:headerReference w:type="default" r:id="rId7"/>
      <w:footerReference w:type="default" r:id="rId8"/>
      <w:pgSz w:w="12240" w:h="15840" w:orient="portrait"/>
      <w:pgMar w:top="144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rPr>
        <w:trHeight w:val="30" w:hRule="exact"/>
      </w:trPr>
      <w:tc>
        <w:tcPr>
          <w:tcW w:type="dxa" w:w="10080"/>
          <w:tcBorders>
            <w:top w:val="none" w:sz="0"/>
            <w:left w:val="none" w:sz="0"/>
            <w:bottom w:val="none" w:sz="0"/>
            <w:right w:val="none" w:sz="0"/>
          </w:tcBorders>
          <w:shd w:fill="1B2A4A" w:val="clear"/>
        </w:tcPr>
        <w:p>
          <w:pPr>
            <w:spacing w:after="0" w:before="0"/>
          </w:pPr>
        </w:p>
      </w:tc>
    </w:tr>
  </w:tbl>
  <w:p>
    <w:pPr>
      <w:spacing w:before="60"/>
      <w:jc w:val="center"/>
    </w:pPr>
    <w:r>
      <w:rPr>
        <w:rFonts w:ascii="Calibri" w:cs="Calibri" w:eastAsia="Calibri" w:hAnsi="Calibri"/>
        <w:color w:val="666666"/>
        <w:sz w:val="16"/>
        <w:szCs w:val="16"/>
      </w:rPr>
      <w:t xml:space="preserve">Forbes Safety Solutions  |  </w:t>
    </w:r>
    <w:r>
      <w:rPr>
        <w:rFonts w:ascii="Calibri" w:cs="Calibri" w:eastAsia="Calibri" w:hAnsi="Calibri"/>
        <w:b/>
        <w:bCs/>
        <w:color w:val="1B2A4A"/>
        <w:sz w:val="16"/>
        <w:szCs w:val="16"/>
      </w:rPr>
      <w:t xml:space="preserve">CONFIDENTIAL</w:t>
    </w:r>
    <w:r>
      <w:rPr>
        <w:rFonts w:ascii="Calibri" w:cs="Calibri" w:eastAsia="Calibri" w:hAnsi="Calibri"/>
        <w:color w:val="666666"/>
        <w:sz w:val="16"/>
        <w:szCs w:val="16"/>
      </w:rPr>
      <w:t xml:space="preserve">  |  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left"/>
    </w:pPr>
    <w:r>
      <w:rPr>
        <w:rFonts w:ascii="Calibri" w:cs="Calibri" w:eastAsia="Calibri" w:hAnsi="Calibri"/>
        <w:b/>
        <w:bCs/>
        <w:color w:val="1B2A4A"/>
        <w:sz w:val="32"/>
        <w:szCs w:val="32"/>
      </w:rPr>
      <w:t xml:space="preserve">FORBES SAFETY SOLUTIONS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rPr>
        <w:trHeight w:val="50" w:hRule="exact"/>
      </w:trPr>
      <w:tc>
        <w:tcPr>
          <w:tcW w:type="dxa" w:w="10080"/>
          <w:tcBorders>
            <w:top w:val="none" w:sz="0"/>
            <w:left w:val="none" w:sz="0"/>
            <w:bottom w:val="none" w:sz="0"/>
            <w:right w:val="none" w:sz="0"/>
          </w:tcBorders>
          <w:shd w:fill="E8A838" w:val="clear"/>
        </w:tcPr>
        <w:p>
          <w:pPr>
            <w:spacing w:after="0" w:before="0"/>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2026-03-16T00:40:01.897Z</dcterms:created>
  <dcterms:modified xsi:type="dcterms:W3CDTF">2026-03-16T00:40:01.897Z</dcterms:modified>
</cp:coreProperties>
</file>

<file path=docProps/custom.xml><?xml version="1.0" encoding="utf-8"?>
<Properties xmlns="http://schemas.openxmlformats.org/officeDocument/2006/custom-properties" xmlns:vt="http://schemas.openxmlformats.org/officeDocument/2006/docPropsVTypes"/>
</file>