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pPr>
    </w:p>
    <w:p>
      <w:pPr>
        <w:spacing w:after="0"/>
      </w:pPr>
    </w:p>
    <w:p>
      <w:pPr>
        <w:spacing w:after="0"/>
      </w:pP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B2A4A" w:val="clear"/>
            <w:tcMar>
              <w:top w:type="dxa" w:w="400"/>
              <w:left w:type="dxa" w:w="400"/>
              <w:bottom w:type="dxa" w:w="400"/>
              <w:right w:type="dxa" w:w="400"/>
            </w:tcMar>
          </w:tcPr>
          <w:p>
            <w:pPr>
              <w:spacing w:after="200"/>
              <w:jc w:val="center"/>
            </w:pPr>
            <w:r>
              <w:rPr>
                <w:rFonts w:ascii="Calibri" w:cs="Calibri" w:eastAsia="Calibri" w:hAnsi="Calibri"/>
                <w:b/>
                <w:bCs/>
                <w:color w:val="E8A838"/>
                <w:sz w:val="36"/>
                <w:szCs w:val="36"/>
              </w:rPr>
              <w:t xml:space="preserve">FORBES SAFETY SOLUTIONS</w:t>
            </w:r>
          </w:p>
          <w:p>
            <w:pPr>
              <w:spacing w:after="0"/>
              <w:jc w:val="center"/>
            </w:pPr>
            <w:r>
              <w:rPr>
                <w:rFonts w:ascii="Calibri" w:cs="Calibri" w:eastAsia="Calibri" w:hAnsi="Calibri"/>
                <w:b/>
                <w:bCs/>
                <w:color w:val="FFFFFF"/>
                <w:sz w:val="48"/>
                <w:szCs w:val="48"/>
              </w:rPr>
              <w:t xml:space="preserve">BEHAVIOR-BASED SAFETY (BBS) PROGRAM</w:t>
            </w:r>
          </w:p>
        </w:tc>
      </w:tr>
    </w:tbl>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rPr>
          <w:trHeight w:val="100" w:hRule="exact"/>
        </w:trPr>
        <w:tc>
          <w:tcPr>
            <w:tcW w:type="dxa" w:w="9360"/>
            <w:tcBorders>
              <w:top w:val="none" w:color="FFFFFF" w:sz="0"/>
              <w:left w:val="none" w:color="FFFFFF" w:sz="0"/>
              <w:bottom w:val="none" w:color="FFFFFF" w:sz="0"/>
              <w:right w:val="none" w:color="FFFFFF" w:sz="0"/>
            </w:tcBorders>
            <w:shd w:fill="E8A838" w:val="clear"/>
          </w:tcPr>
          <w:p/>
        </w:tc>
      </w:tr>
    </w:tbl>
    <w:p>
      <w:pPr>
        <w:spacing w:after="0"/>
      </w:pPr>
    </w:p>
    <w:p>
      <w:pPr>
        <w:spacing w:after="80"/>
        <w:jc w:val="center"/>
      </w:pPr>
      <w:r>
        <w:rPr>
          <w:rFonts w:ascii="Calibri" w:cs="Calibri" w:eastAsia="Calibri" w:hAnsi="Calibri"/>
          <w:i/>
          <w:iCs/>
          <w:color w:val="1B2A4A"/>
          <w:sz w:val="24"/>
          <w:szCs w:val="24"/>
        </w:rPr>
        <w:t xml:space="preserve">Proactive Safety Observations &amp; Continuous Improvement</w:t>
      </w:r>
    </w:p>
    <w:p>
      <w:pPr>
        <w:spacing w:after="0"/>
      </w:pPr>
    </w:p>
    <w:p>
      <w:pPr>
        <w:spacing w:after="0"/>
      </w:pPr>
    </w:p>
    <w:p>
      <w:pPr>
        <w:jc w:val="center"/>
      </w:pPr>
      <w:r>
        <w:rPr>
          <w:rFonts w:ascii="Calibri" w:cs="Calibri" w:eastAsia="Calibri" w:hAnsi="Calibri"/>
          <w:color w:val="666666"/>
          <w:sz w:val="22"/>
          <w:szCs w:val="22"/>
        </w:rPr>
        <w:t xml:space="preserve">Prepared for:</w:t>
      </w:r>
    </w:p>
    <w:p>
      <w:pPr>
        <w:spacing w:after="200"/>
        <w:jc w:val="center"/>
      </w:pPr>
      <w:r>
        <w:rPr>
          <w:rFonts w:ascii="Calibri" w:cs="Calibri" w:eastAsia="Calibri" w:hAnsi="Calibri"/>
          <w:b/>
          <w:bCs/>
          <w:color w:val="1B2A4A"/>
          <w:sz w:val="28"/>
          <w:szCs w:val="28"/>
        </w:rPr>
        <w:t xml:space="preserve">[COMPANY NAME]</w:t>
      </w:r>
    </w:p>
    <w:p>
      <w:pPr>
        <w:jc w:val="center"/>
      </w:pPr>
      <w:r>
        <w:rPr>
          <w:rFonts w:ascii="Calibri" w:cs="Calibri" w:eastAsia="Calibri" w:hAnsi="Calibri"/>
          <w:color w:val="666666"/>
          <w:sz w:val="20"/>
          <w:szCs w:val="20"/>
        </w:rPr>
        <w:t xml:space="preserve">Effective Date: [DATE]</w:t>
      </w:r>
    </w:p>
    <w:p>
      <w:pPr>
        <w:jc w:val="center"/>
      </w:pPr>
      <w:r>
        <w:rPr>
          <w:rFonts w:ascii="Calibri" w:cs="Calibri" w:eastAsia="Calibri" w:hAnsi="Calibri"/>
          <w:color w:val="666666"/>
          <w:sz w:val="20"/>
          <w:szCs w:val="20"/>
        </w:rPr>
        <w:t xml:space="preserve">Revision: [REV #]</w:t>
      </w:r>
    </w:p>
    <w:p>
      <w:r>
        <w:br w:type="page"/>
      </w:r>
    </w:p>
    <w:p>
      <w:pPr>
        <w:pStyle w:val="Heading1"/>
        <w:spacing w:after="160" w:before="360"/>
      </w:pPr>
      <w:r>
        <w:rPr>
          <w:rFonts w:ascii="Calibri" w:cs="Calibri" w:eastAsia="Calibri" w:hAnsi="Calibri"/>
          <w:b/>
          <w:bCs/>
          <w:color w:val="1B2A4A"/>
          <w:sz w:val="32"/>
          <w:szCs w:val="32"/>
        </w:rPr>
        <w:t xml:space="preserve">Table of Contents</w:t>
      </w:r>
    </w:p>
    <w:p>
      <w:pPr>
        <w:pBdr>
          <w:bottom w:val="single" w:color="E8A838" w:sz="6" w:space="1"/>
        </w:pBdr>
        <w:spacing w:after="80" w:before="80"/>
      </w:pPr>
    </w:p>
    <w:sdt>
      <w:sdtPr>
        <w:alias w:val="Table of Contents"/>
      </w:sdtPr>
      <w:sdtContent>
        <w:p>
          <w:r>
            <w:fldChar w:fldCharType="begin" w:dirty="true"/>
            <w:instrText xml:space="preserve">TOC \h \o "1-3"</w:instrText>
            <w:fldChar w:fldCharType="separate"/>
          </w:r>
        </w:p>
        <w:p>
          <w:r>
            <w:fldChar w:fldCharType="end"/>
          </w:r>
        </w:p>
      </w:sdtContent>
    </w:sdt>
    <w:p>
      <w:r>
        <w:br w:type="page"/>
      </w:r>
    </w:p>
    <w:p>
      <w:pPr>
        <w:pStyle w:val="Heading1"/>
        <w:spacing w:after="160" w:before="360"/>
      </w:pPr>
      <w:r>
        <w:rPr>
          <w:rFonts w:ascii="Calibri" w:cs="Calibri" w:eastAsia="Calibri" w:hAnsi="Calibri"/>
          <w:b/>
          <w:bCs/>
          <w:color w:val="1B2A4A"/>
          <w:sz w:val="32"/>
          <w:szCs w:val="32"/>
        </w:rPr>
        <w:t xml:space="preserve">1. Purpose and Scope</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This Behavior-Based Safety (BBS) Program establishes a structured, observation-based approach to identifying and reinforcing safe work behaviors and addressing at-risk behaviors at [COMPANY NAME]. The purpose is to proactively reduce incidents by understanding why people behave the way they do and creating a positive safety culture where safe behaviors are recognized and reinforced.</w:t>
      </w:r>
    </w:p>
    <w:p>
      <w:pPr>
        <w:spacing w:after="120" w:line="276"/>
      </w:pPr>
      <w:r>
        <w:rPr>
          <w:rFonts w:ascii="Calibri" w:cs="Calibri" w:eastAsia="Calibri" w:hAnsi="Calibri"/>
          <w:color w:val="333333"/>
          <w:sz w:val="22"/>
          <w:szCs w:val="22"/>
        </w:rPr>
        <w:t xml:space="preserve">This program applies to all [COMPANY NAME] employees, supervisors, managers, and subcontractors. The BBS program supplements — but does not replace — existing safety programs, regulatory compliance requirements, and engineering controls.</w:t>
      </w:r>
    </w:p>
    <w:p>
      <w:pPr>
        <w:pStyle w:val="Heading1"/>
        <w:spacing w:after="160" w:before="360"/>
      </w:pPr>
      <w:r>
        <w:rPr>
          <w:rFonts w:ascii="Calibri" w:cs="Calibri" w:eastAsia="Calibri" w:hAnsi="Calibri"/>
          <w:b/>
          <w:bCs/>
          <w:color w:val="1B2A4A"/>
          <w:sz w:val="32"/>
          <w:szCs w:val="32"/>
        </w:rPr>
        <w:t xml:space="preserve">2. Regulatory References</w:t>
      </w:r>
    </w:p>
    <w:p>
      <w:pPr>
        <w:pBdr>
          <w:bottom w:val="single" w:color="E8A838" w:sz="6" w:space="1"/>
        </w:pBdr>
        <w:spacing w:after="80" w:before="80"/>
      </w:pPr>
    </w:p>
    <w:p>
      <w:pPr>
        <w:pStyle w:val="ListParagraph"/>
        <w:numPr>
          <w:ilvl w:val="0"/>
          <w:numId w:val="2"/>
        </w:numPr>
        <w:spacing w:after="60" w:line="276"/>
      </w:pPr>
      <w:r>
        <w:rPr>
          <w:rFonts w:ascii="Calibri" w:cs="Calibri" w:eastAsia="Calibri" w:hAnsi="Calibri"/>
          <w:color w:val="333333"/>
          <w:sz w:val="22"/>
          <w:szCs w:val="22"/>
        </w:rPr>
        <w:t xml:space="preserve">OSHA Voluntary Protection Programs (VPP) — 29 CFR 1900.27</w:t>
      </w:r>
    </w:p>
    <w:p>
      <w:pPr>
        <w:pStyle w:val="ListParagraph"/>
        <w:numPr>
          <w:ilvl w:val="0"/>
          <w:numId w:val="2"/>
        </w:numPr>
        <w:spacing w:after="60" w:line="276"/>
      </w:pPr>
      <w:r>
        <w:rPr>
          <w:rFonts w:ascii="Calibri" w:cs="Calibri" w:eastAsia="Calibri" w:hAnsi="Calibri"/>
          <w:color w:val="333333"/>
          <w:sz w:val="22"/>
          <w:szCs w:val="22"/>
        </w:rPr>
        <w:t xml:space="preserve">ANSI/ASSP Z10-2019 — Occupational Health and Safety Management Systems</w:t>
      </w:r>
    </w:p>
    <w:p>
      <w:pPr>
        <w:pStyle w:val="ListParagraph"/>
        <w:numPr>
          <w:ilvl w:val="0"/>
          <w:numId w:val="2"/>
        </w:numPr>
        <w:spacing w:after="60" w:line="276"/>
      </w:pPr>
      <w:r>
        <w:rPr>
          <w:rFonts w:ascii="Calibri" w:cs="Calibri" w:eastAsia="Calibri" w:hAnsi="Calibri"/>
          <w:color w:val="333333"/>
          <w:sz w:val="22"/>
          <w:szCs w:val="22"/>
        </w:rPr>
        <w:t xml:space="preserve">ISO 45001:2018 — Occupational Health and Safety Management Systems</w:t>
      </w:r>
    </w:p>
    <w:p>
      <w:pPr>
        <w:pStyle w:val="ListParagraph"/>
        <w:numPr>
          <w:ilvl w:val="0"/>
          <w:numId w:val="2"/>
        </w:numPr>
        <w:spacing w:after="60" w:line="276"/>
      </w:pPr>
      <w:r>
        <w:rPr>
          <w:rFonts w:ascii="Calibri" w:cs="Calibri" w:eastAsia="Calibri" w:hAnsi="Calibri"/>
          <w:color w:val="333333"/>
          <w:sz w:val="22"/>
          <w:szCs w:val="22"/>
        </w:rPr>
        <w:t xml:space="preserve">OSHA General Duty Clause — Section 5(a)(1) of the OSH Act</w:t>
      </w:r>
    </w:p>
    <w:p>
      <w:pPr>
        <w:pStyle w:val="ListParagraph"/>
        <w:numPr>
          <w:ilvl w:val="0"/>
          <w:numId w:val="2"/>
        </w:numPr>
        <w:spacing w:after="60" w:line="276"/>
      </w:pPr>
      <w:r>
        <w:rPr>
          <w:rFonts w:ascii="Calibri" w:cs="Calibri" w:eastAsia="Calibri" w:hAnsi="Calibri"/>
          <w:color w:val="333333"/>
          <w:sz w:val="22"/>
          <w:szCs w:val="22"/>
        </w:rPr>
        <w:t xml:space="preserve">National Safety Council (NSC) BBS best practices and guidelines</w:t>
      </w:r>
    </w:p>
    <w:p>
      <w:pPr>
        <w:pStyle w:val="Heading1"/>
        <w:spacing w:after="160" w:before="360"/>
      </w:pPr>
      <w:r>
        <w:rPr>
          <w:rFonts w:ascii="Calibri" w:cs="Calibri" w:eastAsia="Calibri" w:hAnsi="Calibri"/>
          <w:b/>
          <w:bCs/>
          <w:color w:val="1B2A4A"/>
          <w:sz w:val="32"/>
          <w:szCs w:val="32"/>
        </w:rPr>
        <w:t xml:space="preserve">3. BBS Program Overview</w:t>
      </w:r>
    </w:p>
    <w:p>
      <w:pPr>
        <w:pBdr>
          <w:bottom w:val="single" w:color="E8A838" w:sz="6" w:space="1"/>
        </w:pBdr>
        <w:spacing w:after="80" w:before="80"/>
      </w:pPr>
    </w:p>
    <w:p>
      <w:pPr>
        <w:pStyle w:val="Heading2"/>
        <w:spacing w:after="120" w:before="280"/>
      </w:pPr>
      <w:r>
        <w:rPr>
          <w:rFonts w:ascii="Calibri" w:cs="Calibri" w:eastAsia="Calibri" w:hAnsi="Calibri"/>
          <w:b/>
          <w:bCs/>
          <w:color w:val="1B2A4A"/>
          <w:sz w:val="26"/>
          <w:szCs w:val="26"/>
        </w:rPr>
        <w:t xml:space="preserve">3.1 What BBS Is</w:t>
      </w:r>
    </w:p>
    <w:p>
      <w:pPr>
        <w:spacing w:after="120" w:line="276"/>
      </w:pPr>
      <w:r>
        <w:rPr>
          <w:rFonts w:ascii="Calibri" w:cs="Calibri" w:eastAsia="Calibri" w:hAnsi="Calibri"/>
          <w:color w:val="333333"/>
          <w:sz w:val="22"/>
          <w:szCs w:val="22"/>
        </w:rPr>
        <w:t xml:space="preserve">Behavior-Based Safety is a proactive safety process that uses systematic observation, data collection, and positive reinforcement to improve safety performance. BBS is founded on the principle that most workplace injuries result from at-risk behaviors that can be identified, understood, and modified through a structured peer-to-peer observation and feedback process.</w:t>
      </w:r>
    </w:p>
    <w:p>
      <w:pPr>
        <w:pStyle w:val="ListParagraph"/>
        <w:numPr>
          <w:ilvl w:val="0"/>
          <w:numId w:val="2"/>
        </w:numPr>
        <w:spacing w:after="60" w:line="276"/>
      </w:pPr>
      <w:r>
        <w:rPr>
          <w:rFonts w:ascii="Calibri" w:cs="Calibri" w:eastAsia="Calibri" w:hAnsi="Calibri"/>
          <w:color w:val="333333"/>
          <w:sz w:val="22"/>
          <w:szCs w:val="22"/>
        </w:rPr>
        <w:t xml:space="preserve">A data-driven approach to understanding workplace safety behaviors</w:t>
      </w:r>
    </w:p>
    <w:p>
      <w:pPr>
        <w:pStyle w:val="ListParagraph"/>
        <w:numPr>
          <w:ilvl w:val="0"/>
          <w:numId w:val="2"/>
        </w:numPr>
        <w:spacing w:after="60" w:line="276"/>
      </w:pPr>
      <w:r>
        <w:rPr>
          <w:rFonts w:ascii="Calibri" w:cs="Calibri" w:eastAsia="Calibri" w:hAnsi="Calibri"/>
          <w:color w:val="333333"/>
          <w:sz w:val="22"/>
          <w:szCs w:val="22"/>
        </w:rPr>
        <w:t xml:space="preserve">A tool for identifying barriers to safe work practices</w:t>
      </w:r>
    </w:p>
    <w:p>
      <w:pPr>
        <w:pStyle w:val="ListParagraph"/>
        <w:numPr>
          <w:ilvl w:val="0"/>
          <w:numId w:val="2"/>
        </w:numPr>
        <w:spacing w:after="60" w:line="276"/>
      </w:pPr>
      <w:r>
        <w:rPr>
          <w:rFonts w:ascii="Calibri" w:cs="Calibri" w:eastAsia="Calibri" w:hAnsi="Calibri"/>
          <w:color w:val="333333"/>
          <w:sz w:val="22"/>
          <w:szCs w:val="22"/>
        </w:rPr>
        <w:t xml:space="preserve">A positive reinforcement system that encourages safe behaviors</w:t>
      </w:r>
    </w:p>
    <w:p>
      <w:pPr>
        <w:pStyle w:val="ListParagraph"/>
        <w:numPr>
          <w:ilvl w:val="0"/>
          <w:numId w:val="2"/>
        </w:numPr>
        <w:spacing w:after="60" w:line="276"/>
      </w:pPr>
      <w:r>
        <w:rPr>
          <w:rFonts w:ascii="Calibri" w:cs="Calibri" w:eastAsia="Calibri" w:hAnsi="Calibri"/>
          <w:color w:val="333333"/>
          <w:sz w:val="22"/>
          <w:szCs w:val="22"/>
        </w:rPr>
        <w:t xml:space="preserve">A continuous improvement cycle that drives measurable results</w:t>
      </w:r>
    </w:p>
    <w:p>
      <w:pPr>
        <w:pStyle w:val="ListParagraph"/>
        <w:numPr>
          <w:ilvl w:val="0"/>
          <w:numId w:val="2"/>
        </w:numPr>
        <w:spacing w:after="60" w:line="276"/>
      </w:pPr>
      <w:r>
        <w:rPr>
          <w:rFonts w:ascii="Calibri" w:cs="Calibri" w:eastAsia="Calibri" w:hAnsi="Calibri"/>
          <w:color w:val="333333"/>
          <w:sz w:val="22"/>
          <w:szCs w:val="22"/>
        </w:rPr>
        <w:t xml:space="preserve">An employee-driven process that empowers workers to participate in safety</w:t>
      </w:r>
    </w:p>
    <w:p>
      <w:pPr>
        <w:pStyle w:val="Heading2"/>
        <w:spacing w:after="120" w:before="280"/>
      </w:pPr>
      <w:r>
        <w:rPr>
          <w:rFonts w:ascii="Calibri" w:cs="Calibri" w:eastAsia="Calibri" w:hAnsi="Calibri"/>
          <w:b/>
          <w:bCs/>
          <w:color w:val="1B2A4A"/>
          <w:sz w:val="26"/>
          <w:szCs w:val="26"/>
        </w:rPr>
        <w:t xml:space="preserve">3.2 What BBS Is NOT</w:t>
      </w:r>
    </w:p>
    <w:p>
      <w:pPr>
        <w:spacing w:after="120" w:line="276"/>
      </w:pPr>
      <w:r>
        <w:rPr>
          <w:rFonts w:ascii="Calibri" w:cs="Calibri" w:eastAsia="Calibri" w:hAnsi="Calibri"/>
          <w:color w:val="333333"/>
          <w:sz w:val="22"/>
          <w:szCs w:val="22"/>
        </w:rPr>
        <w:t xml:space="preserve">It is critical that all employees understand that BBS is not a disciplinary or blame-based system:</w:t>
      </w:r>
    </w:p>
    <w:p>
      <w:pPr>
        <w:pStyle w:val="ListParagraph"/>
        <w:numPr>
          <w:ilvl w:val="0"/>
          <w:numId w:val="2"/>
        </w:numPr>
        <w:spacing w:after="60" w:line="276"/>
      </w:pPr>
      <w:r>
        <w:rPr>
          <w:rFonts w:ascii="Calibri" w:cs="Calibri" w:eastAsia="Calibri" w:hAnsi="Calibri"/>
          <w:color w:val="333333"/>
          <w:sz w:val="22"/>
          <w:szCs w:val="22"/>
        </w:rPr>
        <w:t xml:space="preserve">BBS is NOT a "gotcha" program designed to catch workers doing something wrong</w:t>
      </w:r>
    </w:p>
    <w:p>
      <w:pPr>
        <w:pStyle w:val="ListParagraph"/>
        <w:numPr>
          <w:ilvl w:val="0"/>
          <w:numId w:val="2"/>
        </w:numPr>
        <w:spacing w:after="60" w:line="276"/>
      </w:pPr>
      <w:r>
        <w:rPr>
          <w:rFonts w:ascii="Calibri" w:cs="Calibri" w:eastAsia="Calibri" w:hAnsi="Calibri"/>
          <w:color w:val="333333"/>
          <w:sz w:val="22"/>
          <w:szCs w:val="22"/>
        </w:rPr>
        <w:t xml:space="preserve">BBS is NOT a replacement for engineering controls, machine guarding, or regulatory compliance</w:t>
      </w:r>
    </w:p>
    <w:p>
      <w:pPr>
        <w:pStyle w:val="ListParagraph"/>
        <w:numPr>
          <w:ilvl w:val="0"/>
          <w:numId w:val="2"/>
        </w:numPr>
        <w:spacing w:after="60" w:line="276"/>
      </w:pPr>
      <w:r>
        <w:rPr>
          <w:rFonts w:ascii="Calibri" w:cs="Calibri" w:eastAsia="Calibri" w:hAnsi="Calibri"/>
          <w:color w:val="333333"/>
          <w:sz w:val="22"/>
          <w:szCs w:val="22"/>
        </w:rPr>
        <w:t xml:space="preserve">BBS is NOT a substitute for management accountability or hazard elimination</w:t>
      </w:r>
    </w:p>
    <w:p>
      <w:pPr>
        <w:pStyle w:val="ListParagraph"/>
        <w:numPr>
          <w:ilvl w:val="0"/>
          <w:numId w:val="2"/>
        </w:numPr>
        <w:spacing w:after="60" w:line="276"/>
      </w:pPr>
      <w:r>
        <w:rPr>
          <w:rFonts w:ascii="Calibri" w:cs="Calibri" w:eastAsia="Calibri" w:hAnsi="Calibri"/>
          <w:color w:val="333333"/>
          <w:sz w:val="22"/>
          <w:szCs w:val="22"/>
        </w:rPr>
        <w:t xml:space="preserve">BBS is NOT used for individual performance reviews, discipline, or termination decisions</w:t>
      </w:r>
    </w:p>
    <w:p>
      <w:pPr>
        <w:pStyle w:val="ListParagraph"/>
        <w:numPr>
          <w:ilvl w:val="0"/>
          <w:numId w:val="2"/>
        </w:numPr>
        <w:spacing w:after="60" w:line="276"/>
      </w:pPr>
      <w:r>
        <w:rPr>
          <w:rFonts w:ascii="Calibri" w:cs="Calibri" w:eastAsia="Calibri" w:hAnsi="Calibri"/>
          <w:color w:val="333333"/>
          <w:sz w:val="22"/>
          <w:szCs w:val="22"/>
        </w:rPr>
        <w:t xml:space="preserve">BBS observations are NOT used to assign blame after an incident occurs</w:t>
      </w:r>
    </w:p>
    <w:p>
      <w:pPr>
        <w:spacing w:after="120" w:line="276"/>
      </w:pPr>
      <w:r>
        <w:rPr>
          <w:rFonts w:ascii="Calibri" w:cs="Calibri" w:eastAsia="Calibri" w:hAnsi="Calibri"/>
          <w:color w:val="333333"/>
          <w:sz w:val="22"/>
          <w:szCs w:val="22"/>
        </w:rPr>
        <w:t xml:space="preserve">If employees perceive BBS as a blame tool, the program will fail. Trust, anonymity, and positive reinforcement are the foundation of an effective BBS program.</w:t>
      </w:r>
    </w:p>
    <w:p>
      <w:pPr>
        <w:pStyle w:val="Heading1"/>
        <w:spacing w:after="160" w:before="360"/>
      </w:pPr>
      <w:r>
        <w:rPr>
          <w:rFonts w:ascii="Calibri" w:cs="Calibri" w:eastAsia="Calibri" w:hAnsi="Calibri"/>
          <w:b/>
          <w:bCs/>
          <w:color w:val="1B2A4A"/>
          <w:sz w:val="32"/>
          <w:szCs w:val="32"/>
        </w:rPr>
        <w:t xml:space="preserve">4. Safety Observation Process</w:t>
      </w:r>
    </w:p>
    <w:p>
      <w:pPr>
        <w:pBdr>
          <w:bottom w:val="single" w:color="E8A838" w:sz="6" w:space="1"/>
        </w:pBdr>
        <w:spacing w:after="80" w:before="80"/>
      </w:pPr>
    </w:p>
    <w:p>
      <w:pPr>
        <w:pStyle w:val="Heading2"/>
        <w:spacing w:after="120" w:before="280"/>
      </w:pPr>
      <w:r>
        <w:rPr>
          <w:rFonts w:ascii="Calibri" w:cs="Calibri" w:eastAsia="Calibri" w:hAnsi="Calibri"/>
          <w:b/>
          <w:bCs/>
          <w:color w:val="1B2A4A"/>
          <w:sz w:val="26"/>
          <w:szCs w:val="26"/>
        </w:rPr>
        <w:t xml:space="preserve">4.1 Observation Cycle</w:t>
      </w:r>
    </w:p>
    <w:p>
      <w:pPr>
        <w:spacing w:after="120" w:line="276"/>
      </w:pPr>
      <w:r>
        <w:rPr>
          <w:rFonts w:ascii="Calibri" w:cs="Calibri" w:eastAsia="Calibri" w:hAnsi="Calibri"/>
          <w:color w:val="333333"/>
          <w:sz w:val="22"/>
          <w:szCs w:val="22"/>
        </w:rPr>
        <w:t xml:space="preserve">The BBS observation process follows a continuous cycle:</w:t>
      </w:r>
    </w:p>
    <w:p>
      <w:pPr>
        <w:pStyle w:val="ListParagraph"/>
        <w:numPr>
          <w:ilvl w:val="0"/>
          <w:numId w:val="3"/>
        </w:numPr>
        <w:spacing w:after="60" w:line="276"/>
      </w:pPr>
      <w:r>
        <w:rPr>
          <w:rFonts w:ascii="Calibri" w:cs="Calibri" w:eastAsia="Calibri" w:hAnsi="Calibri"/>
          <w:color w:val="333333"/>
          <w:sz w:val="22"/>
          <w:szCs w:val="22"/>
        </w:rPr>
        <w:t xml:space="preserve">Identify critical behaviors to observe (see Section 5)</w:t>
      </w:r>
    </w:p>
    <w:p>
      <w:pPr>
        <w:pStyle w:val="ListParagraph"/>
        <w:numPr>
          <w:ilvl w:val="0"/>
          <w:numId w:val="3"/>
        </w:numPr>
        <w:spacing w:after="60" w:line="276"/>
      </w:pPr>
      <w:r>
        <w:rPr>
          <w:rFonts w:ascii="Calibri" w:cs="Calibri" w:eastAsia="Calibri" w:hAnsi="Calibri"/>
          <w:color w:val="333333"/>
          <w:sz w:val="22"/>
          <w:szCs w:val="22"/>
        </w:rPr>
        <w:t xml:space="preserve">Conduct field observations using the Safety Observation Card</w:t>
      </w:r>
    </w:p>
    <w:p>
      <w:pPr>
        <w:pStyle w:val="ListParagraph"/>
        <w:numPr>
          <w:ilvl w:val="0"/>
          <w:numId w:val="3"/>
        </w:numPr>
        <w:spacing w:after="60" w:line="276"/>
      </w:pPr>
      <w:r>
        <w:rPr>
          <w:rFonts w:ascii="Calibri" w:cs="Calibri" w:eastAsia="Calibri" w:hAnsi="Calibri"/>
          <w:color w:val="333333"/>
          <w:sz w:val="22"/>
          <w:szCs w:val="22"/>
        </w:rPr>
        <w:t xml:space="preserve">Provide immediate positive feedback for safe behaviors observed</w:t>
      </w:r>
    </w:p>
    <w:p>
      <w:pPr>
        <w:pStyle w:val="ListParagraph"/>
        <w:numPr>
          <w:ilvl w:val="0"/>
          <w:numId w:val="3"/>
        </w:numPr>
        <w:spacing w:after="60" w:line="276"/>
      </w:pPr>
      <w:r>
        <w:rPr>
          <w:rFonts w:ascii="Calibri" w:cs="Calibri" w:eastAsia="Calibri" w:hAnsi="Calibri"/>
          <w:color w:val="333333"/>
          <w:sz w:val="22"/>
          <w:szCs w:val="22"/>
        </w:rPr>
        <w:t xml:space="preserve">Engage in coaching conversations for at-risk behaviors (see Section 9)</w:t>
      </w:r>
    </w:p>
    <w:p>
      <w:pPr>
        <w:pStyle w:val="ListParagraph"/>
        <w:numPr>
          <w:ilvl w:val="0"/>
          <w:numId w:val="3"/>
        </w:numPr>
        <w:spacing w:after="60" w:line="276"/>
      </w:pPr>
      <w:r>
        <w:rPr>
          <w:rFonts w:ascii="Calibri" w:cs="Calibri" w:eastAsia="Calibri" w:hAnsi="Calibri"/>
          <w:color w:val="333333"/>
          <w:sz w:val="22"/>
          <w:szCs w:val="22"/>
        </w:rPr>
        <w:t xml:space="preserve">Record observation data on the Safety Observation Card</w:t>
      </w:r>
    </w:p>
    <w:p>
      <w:pPr>
        <w:pStyle w:val="ListParagraph"/>
        <w:numPr>
          <w:ilvl w:val="0"/>
          <w:numId w:val="3"/>
        </w:numPr>
        <w:spacing w:after="60" w:line="276"/>
      </w:pPr>
      <w:r>
        <w:rPr>
          <w:rFonts w:ascii="Calibri" w:cs="Calibri" w:eastAsia="Calibri" w:hAnsi="Calibri"/>
          <w:color w:val="333333"/>
          <w:sz w:val="22"/>
          <w:szCs w:val="22"/>
        </w:rPr>
        <w:t xml:space="preserve">Submit completed observation cards to the BBS Coordinator</w:t>
      </w:r>
    </w:p>
    <w:p>
      <w:pPr>
        <w:pStyle w:val="ListParagraph"/>
        <w:numPr>
          <w:ilvl w:val="0"/>
          <w:numId w:val="3"/>
        </w:numPr>
        <w:spacing w:after="60" w:line="276"/>
      </w:pPr>
      <w:r>
        <w:rPr>
          <w:rFonts w:ascii="Calibri" w:cs="Calibri" w:eastAsia="Calibri" w:hAnsi="Calibri"/>
          <w:color w:val="333333"/>
          <w:sz w:val="22"/>
          <w:szCs w:val="22"/>
        </w:rPr>
        <w:t xml:space="preserve">Compile, trend, and analyze observation data (see Section 7)</w:t>
      </w:r>
    </w:p>
    <w:p>
      <w:pPr>
        <w:pStyle w:val="ListParagraph"/>
        <w:numPr>
          <w:ilvl w:val="0"/>
          <w:numId w:val="3"/>
        </w:numPr>
        <w:spacing w:after="60" w:line="276"/>
      </w:pPr>
      <w:r>
        <w:rPr>
          <w:rFonts w:ascii="Calibri" w:cs="Calibri" w:eastAsia="Calibri" w:hAnsi="Calibri"/>
          <w:color w:val="333333"/>
          <w:sz w:val="22"/>
          <w:szCs w:val="22"/>
        </w:rPr>
        <w:t xml:space="preserve">Identify systemic barriers and implement corrective actions</w:t>
      </w:r>
    </w:p>
    <w:p>
      <w:pPr>
        <w:pStyle w:val="ListParagraph"/>
        <w:numPr>
          <w:ilvl w:val="0"/>
          <w:numId w:val="3"/>
        </w:numPr>
        <w:spacing w:after="60" w:line="276"/>
      </w:pPr>
      <w:r>
        <w:rPr>
          <w:rFonts w:ascii="Calibri" w:cs="Calibri" w:eastAsia="Calibri" w:hAnsi="Calibri"/>
          <w:color w:val="333333"/>
          <w:sz w:val="22"/>
          <w:szCs w:val="22"/>
        </w:rPr>
        <w:t xml:space="preserve">Share results with the workforce and celebrate improvements</w:t>
      </w:r>
    </w:p>
    <w:p>
      <w:pPr>
        <w:pStyle w:val="ListParagraph"/>
        <w:numPr>
          <w:ilvl w:val="0"/>
          <w:numId w:val="3"/>
        </w:numPr>
        <w:spacing w:after="60" w:line="276"/>
      </w:pPr>
      <w:r>
        <w:rPr>
          <w:rFonts w:ascii="Calibri" w:cs="Calibri" w:eastAsia="Calibri" w:hAnsi="Calibri"/>
          <w:color w:val="333333"/>
          <w:sz w:val="22"/>
          <w:szCs w:val="22"/>
        </w:rPr>
        <w:t xml:space="preserve">Repeat the cycle with updated critical behavior checklists</w:t>
      </w:r>
    </w:p>
    <w:p>
      <w:pPr>
        <w:pStyle w:val="Heading2"/>
        <w:spacing w:after="120" w:before="280"/>
      </w:pPr>
      <w:r>
        <w:rPr>
          <w:rFonts w:ascii="Calibri" w:cs="Calibri" w:eastAsia="Calibri" w:hAnsi="Calibri"/>
          <w:b/>
          <w:bCs/>
          <w:color w:val="1B2A4A"/>
          <w:sz w:val="26"/>
          <w:szCs w:val="26"/>
        </w:rPr>
        <w:t xml:space="preserve">4.2 Observation Frequency</w:t>
      </w:r>
    </w:p>
    <w:p>
      <w:pPr>
        <w:spacing w:after="120" w:line="276"/>
      </w:pPr>
      <w:r>
        <w:rPr>
          <w:rFonts w:ascii="Calibri" w:cs="Calibri" w:eastAsia="Calibri" w:hAnsi="Calibri"/>
          <w:color w:val="333333"/>
          <w:sz w:val="22"/>
          <w:szCs w:val="22"/>
        </w:rPr>
        <w:t xml:space="preserve">[COMPANY NAME] shall establish observation frequency goals based on workforce size:</w:t>
      </w:r>
    </w:p>
    <w:p>
      <w:pPr>
        <w:pStyle w:val="ListParagraph"/>
        <w:numPr>
          <w:ilvl w:val="0"/>
          <w:numId w:val="2"/>
        </w:numPr>
        <w:spacing w:after="60" w:line="276"/>
      </w:pPr>
      <w:r>
        <w:rPr>
          <w:rFonts w:ascii="Calibri" w:cs="Calibri" w:eastAsia="Calibri" w:hAnsi="Calibri"/>
          <w:color w:val="333333"/>
          <w:sz w:val="22"/>
          <w:szCs w:val="22"/>
        </w:rPr>
        <w:t xml:space="preserve">Minimum of [NUMBER] observations per week per work crew or department</w:t>
      </w:r>
    </w:p>
    <w:p>
      <w:pPr>
        <w:pStyle w:val="ListParagraph"/>
        <w:numPr>
          <w:ilvl w:val="0"/>
          <w:numId w:val="2"/>
        </w:numPr>
        <w:spacing w:after="60" w:line="276"/>
      </w:pPr>
      <w:r>
        <w:rPr>
          <w:rFonts w:ascii="Calibri" w:cs="Calibri" w:eastAsia="Calibri" w:hAnsi="Calibri"/>
          <w:color w:val="333333"/>
          <w:sz w:val="22"/>
          <w:szCs w:val="22"/>
        </w:rPr>
        <w:t xml:space="preserve">Each trained observer should complete at least [NUMBER] observations per month</w:t>
      </w:r>
    </w:p>
    <w:p>
      <w:pPr>
        <w:pStyle w:val="ListParagraph"/>
        <w:numPr>
          <w:ilvl w:val="0"/>
          <w:numId w:val="2"/>
        </w:numPr>
        <w:spacing w:after="60" w:line="276"/>
      </w:pPr>
      <w:r>
        <w:rPr>
          <w:rFonts w:ascii="Calibri" w:cs="Calibri" w:eastAsia="Calibri" w:hAnsi="Calibri"/>
          <w:color w:val="333333"/>
          <w:sz w:val="22"/>
          <w:szCs w:val="22"/>
        </w:rPr>
        <w:t xml:space="preserve">Observation goals should be tracked and reported monthly</w:t>
      </w:r>
    </w:p>
    <w:p>
      <w:pPr>
        <w:pStyle w:val="ListParagraph"/>
        <w:numPr>
          <w:ilvl w:val="0"/>
          <w:numId w:val="2"/>
        </w:numPr>
        <w:spacing w:after="60" w:line="276"/>
      </w:pPr>
      <w:r>
        <w:rPr>
          <w:rFonts w:ascii="Calibri" w:cs="Calibri" w:eastAsia="Calibri" w:hAnsi="Calibri"/>
          <w:color w:val="333333"/>
          <w:sz w:val="22"/>
          <w:szCs w:val="22"/>
        </w:rPr>
        <w:t xml:space="preserve">Quality of observations is more important than quantity — never sacrifice thoroughness for volume</w:t>
      </w:r>
    </w:p>
    <w:p>
      <w:pPr>
        <w:pStyle w:val="Heading1"/>
        <w:spacing w:after="160" w:before="360"/>
      </w:pPr>
      <w:r>
        <w:rPr>
          <w:rFonts w:ascii="Calibri" w:cs="Calibri" w:eastAsia="Calibri" w:hAnsi="Calibri"/>
          <w:b/>
          <w:bCs/>
          <w:color w:val="1B2A4A"/>
          <w:sz w:val="32"/>
          <w:szCs w:val="32"/>
        </w:rPr>
        <w:t xml:space="preserve">5. Critical Behaviors Checklist Development</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The critical behaviors checklist is the foundation of the observation process. It identifies the specific safe and at-risk behaviors to observe in the field.</w:t>
      </w:r>
    </w:p>
    <w:p>
      <w:pPr>
        <w:pStyle w:val="Heading2"/>
        <w:spacing w:after="120" w:before="280"/>
      </w:pPr>
      <w:r>
        <w:rPr>
          <w:rFonts w:ascii="Calibri" w:cs="Calibri" w:eastAsia="Calibri" w:hAnsi="Calibri"/>
          <w:b/>
          <w:bCs/>
          <w:color w:val="1B2A4A"/>
          <w:sz w:val="26"/>
          <w:szCs w:val="26"/>
        </w:rPr>
        <w:t xml:space="preserve">5.1 Developing the Checklist</w:t>
      </w:r>
    </w:p>
    <w:p>
      <w:pPr>
        <w:pStyle w:val="ListParagraph"/>
        <w:numPr>
          <w:ilvl w:val="0"/>
          <w:numId w:val="2"/>
        </w:numPr>
        <w:spacing w:after="60" w:line="276"/>
      </w:pPr>
      <w:r>
        <w:rPr>
          <w:rFonts w:ascii="Calibri" w:cs="Calibri" w:eastAsia="Calibri" w:hAnsi="Calibri"/>
          <w:color w:val="333333"/>
          <w:sz w:val="22"/>
          <w:szCs w:val="22"/>
        </w:rPr>
        <w:t xml:space="preserve">Review incident history, near-miss reports, and OSHA injury logs to identify common at-risk behaviors</w:t>
      </w:r>
    </w:p>
    <w:p>
      <w:pPr>
        <w:pStyle w:val="ListParagraph"/>
        <w:numPr>
          <w:ilvl w:val="0"/>
          <w:numId w:val="2"/>
        </w:numPr>
        <w:spacing w:after="60" w:line="276"/>
      </w:pPr>
      <w:r>
        <w:rPr>
          <w:rFonts w:ascii="Calibri" w:cs="Calibri" w:eastAsia="Calibri" w:hAnsi="Calibri"/>
          <w:color w:val="333333"/>
          <w:sz w:val="22"/>
          <w:szCs w:val="22"/>
        </w:rPr>
        <w:t xml:space="preserve">Conduct employee focus groups to identify behaviors they see daily</w:t>
      </w:r>
    </w:p>
    <w:p>
      <w:pPr>
        <w:pStyle w:val="ListParagraph"/>
        <w:numPr>
          <w:ilvl w:val="0"/>
          <w:numId w:val="2"/>
        </w:numPr>
        <w:spacing w:after="60" w:line="276"/>
      </w:pPr>
      <w:r>
        <w:rPr>
          <w:rFonts w:ascii="Calibri" w:cs="Calibri" w:eastAsia="Calibri" w:hAnsi="Calibri"/>
          <w:color w:val="333333"/>
          <w:sz w:val="22"/>
          <w:szCs w:val="22"/>
        </w:rPr>
        <w:t xml:space="preserve">Perform job hazard analyses (JHAs) to identify critical safe behavior steps</w:t>
      </w:r>
    </w:p>
    <w:p>
      <w:pPr>
        <w:pStyle w:val="ListParagraph"/>
        <w:numPr>
          <w:ilvl w:val="0"/>
          <w:numId w:val="2"/>
        </w:numPr>
        <w:spacing w:after="60" w:line="276"/>
      </w:pPr>
      <w:r>
        <w:rPr>
          <w:rFonts w:ascii="Calibri" w:cs="Calibri" w:eastAsia="Calibri" w:hAnsi="Calibri"/>
          <w:color w:val="333333"/>
          <w:sz w:val="22"/>
          <w:szCs w:val="22"/>
        </w:rPr>
        <w:t xml:space="preserve">Consult with supervisors on the most frequently observed at-risk behaviors</w:t>
      </w:r>
    </w:p>
    <w:p>
      <w:pPr>
        <w:pStyle w:val="ListParagraph"/>
        <w:numPr>
          <w:ilvl w:val="0"/>
          <w:numId w:val="2"/>
        </w:numPr>
        <w:spacing w:after="60" w:line="276"/>
      </w:pPr>
      <w:r>
        <w:rPr>
          <w:rFonts w:ascii="Calibri" w:cs="Calibri" w:eastAsia="Calibri" w:hAnsi="Calibri"/>
          <w:color w:val="333333"/>
          <w:sz w:val="22"/>
          <w:szCs w:val="22"/>
        </w:rPr>
        <w:t xml:space="preserve">Prioritize behaviors that have the highest injury potential or frequency</w:t>
      </w:r>
    </w:p>
    <w:p>
      <w:pPr>
        <w:pStyle w:val="Heading2"/>
        <w:spacing w:after="120" w:before="280"/>
      </w:pPr>
      <w:r>
        <w:rPr>
          <w:rFonts w:ascii="Calibri" w:cs="Calibri" w:eastAsia="Calibri" w:hAnsi="Calibri"/>
          <w:b/>
          <w:bCs/>
          <w:color w:val="1B2A4A"/>
          <w:sz w:val="26"/>
          <w:szCs w:val="26"/>
        </w:rPr>
        <w:t xml:space="preserve">5.2 Checklist Categories</w:t>
      </w:r>
    </w:p>
    <w:p>
      <w:pPr>
        <w:spacing w:after="120" w:line="276"/>
      </w:pPr>
      <w:r>
        <w:rPr>
          <w:rFonts w:ascii="Calibri" w:cs="Calibri" w:eastAsia="Calibri" w:hAnsi="Calibri"/>
          <w:color w:val="333333"/>
          <w:sz w:val="22"/>
          <w:szCs w:val="22"/>
        </w:rPr>
        <w:t xml:space="preserve">The following categories should be represented on the observation checklist:</w:t>
      </w:r>
    </w:p>
    <w:p>
      <w:pPr>
        <w:pStyle w:val="ListParagraph"/>
        <w:numPr>
          <w:ilvl w:val="0"/>
          <w:numId w:val="2"/>
        </w:numPr>
        <w:spacing w:after="60" w:line="276"/>
      </w:pPr>
      <w:r>
        <w:rPr>
          <w:rFonts w:ascii="Calibri" w:cs="Calibri" w:eastAsia="Calibri" w:hAnsi="Calibri"/>
          <w:color w:val="333333"/>
          <w:sz w:val="22"/>
          <w:szCs w:val="22"/>
        </w:rPr>
        <w:t xml:space="preserve">Personal Protective Equipment (PPE) — proper selection and use</w:t>
      </w:r>
    </w:p>
    <w:p>
      <w:pPr>
        <w:pStyle w:val="ListParagraph"/>
        <w:numPr>
          <w:ilvl w:val="0"/>
          <w:numId w:val="2"/>
        </w:numPr>
        <w:spacing w:after="60" w:line="276"/>
      </w:pPr>
      <w:r>
        <w:rPr>
          <w:rFonts w:ascii="Calibri" w:cs="Calibri" w:eastAsia="Calibri" w:hAnsi="Calibri"/>
          <w:color w:val="333333"/>
          <w:sz w:val="22"/>
          <w:szCs w:val="22"/>
        </w:rPr>
        <w:t xml:space="preserve">Body positioning and ergonomics — lifting, reaching, bending</w:t>
      </w:r>
    </w:p>
    <w:p>
      <w:pPr>
        <w:pStyle w:val="ListParagraph"/>
        <w:numPr>
          <w:ilvl w:val="0"/>
          <w:numId w:val="2"/>
        </w:numPr>
        <w:spacing w:after="60" w:line="276"/>
      </w:pPr>
      <w:r>
        <w:rPr>
          <w:rFonts w:ascii="Calibri" w:cs="Calibri" w:eastAsia="Calibri" w:hAnsi="Calibri"/>
          <w:color w:val="333333"/>
          <w:sz w:val="22"/>
          <w:szCs w:val="22"/>
        </w:rPr>
        <w:t xml:space="preserve">Tools and equipment — proper use, inspection, housekeeping</w:t>
      </w:r>
    </w:p>
    <w:p>
      <w:pPr>
        <w:pStyle w:val="ListParagraph"/>
        <w:numPr>
          <w:ilvl w:val="0"/>
          <w:numId w:val="2"/>
        </w:numPr>
        <w:spacing w:after="60" w:line="276"/>
      </w:pPr>
      <w:r>
        <w:rPr>
          <w:rFonts w:ascii="Calibri" w:cs="Calibri" w:eastAsia="Calibri" w:hAnsi="Calibri"/>
          <w:color w:val="333333"/>
          <w:sz w:val="22"/>
          <w:szCs w:val="22"/>
        </w:rPr>
        <w:t xml:space="preserve">Procedures — following established work methods and permits</w:t>
      </w:r>
    </w:p>
    <w:p>
      <w:pPr>
        <w:pStyle w:val="ListParagraph"/>
        <w:numPr>
          <w:ilvl w:val="0"/>
          <w:numId w:val="2"/>
        </w:numPr>
        <w:spacing w:after="60" w:line="276"/>
      </w:pPr>
      <w:r>
        <w:rPr>
          <w:rFonts w:ascii="Calibri" w:cs="Calibri" w:eastAsia="Calibri" w:hAnsi="Calibri"/>
          <w:color w:val="333333"/>
          <w:sz w:val="22"/>
          <w:szCs w:val="22"/>
        </w:rPr>
        <w:t xml:space="preserve">Communication — alerting others to hazards, coordinating tasks</w:t>
      </w:r>
    </w:p>
    <w:p>
      <w:pPr>
        <w:pStyle w:val="ListParagraph"/>
        <w:numPr>
          <w:ilvl w:val="0"/>
          <w:numId w:val="2"/>
        </w:numPr>
        <w:spacing w:after="60" w:line="276"/>
      </w:pPr>
      <w:r>
        <w:rPr>
          <w:rFonts w:ascii="Calibri" w:cs="Calibri" w:eastAsia="Calibri" w:hAnsi="Calibri"/>
          <w:color w:val="333333"/>
          <w:sz w:val="22"/>
          <w:szCs w:val="22"/>
        </w:rPr>
        <w:t xml:space="preserve">Housekeeping — maintaining clean and organized work areas</w:t>
      </w:r>
    </w:p>
    <w:p>
      <w:pPr>
        <w:pStyle w:val="ListParagraph"/>
        <w:numPr>
          <w:ilvl w:val="0"/>
          <w:numId w:val="2"/>
        </w:numPr>
        <w:spacing w:after="60" w:line="276"/>
      </w:pPr>
      <w:r>
        <w:rPr>
          <w:rFonts w:ascii="Calibri" w:cs="Calibri" w:eastAsia="Calibri" w:hAnsi="Calibri"/>
          <w:color w:val="333333"/>
          <w:sz w:val="22"/>
          <w:szCs w:val="22"/>
        </w:rPr>
        <w:t xml:space="preserve">Line of fire — awareness of struck-by, caught-between, and overhead hazards</w:t>
      </w:r>
    </w:p>
    <w:p>
      <w:pPr>
        <w:pStyle w:val="Heading2"/>
        <w:spacing w:after="120" w:before="280"/>
      </w:pPr>
      <w:r>
        <w:rPr>
          <w:rFonts w:ascii="Calibri" w:cs="Calibri" w:eastAsia="Calibri" w:hAnsi="Calibri"/>
          <w:b/>
          <w:bCs/>
          <w:color w:val="1B2A4A"/>
          <w:sz w:val="26"/>
          <w:szCs w:val="26"/>
        </w:rPr>
        <w:t xml:space="preserve">5.3 Updating the Checklist</w:t>
      </w:r>
    </w:p>
    <w:p>
      <w:pPr>
        <w:spacing w:after="120" w:line="276"/>
      </w:pPr>
      <w:r>
        <w:rPr>
          <w:rFonts w:ascii="Calibri" w:cs="Calibri" w:eastAsia="Calibri" w:hAnsi="Calibri"/>
          <w:color w:val="333333"/>
          <w:sz w:val="22"/>
          <w:szCs w:val="22"/>
        </w:rPr>
        <w:t xml:space="preserve">The critical behaviors checklist shall be reviewed and updated at least quarterly based on observation data trends, new incident types, and employee feedback. The BBS Steering Committee is responsible for approving checklist revisions.</w:t>
      </w:r>
    </w:p>
    <w:p>
      <w:pPr>
        <w:pStyle w:val="Heading1"/>
        <w:spacing w:after="160" w:before="360"/>
      </w:pPr>
      <w:r>
        <w:rPr>
          <w:rFonts w:ascii="Calibri" w:cs="Calibri" w:eastAsia="Calibri" w:hAnsi="Calibri"/>
          <w:b/>
          <w:bCs/>
          <w:color w:val="1B2A4A"/>
          <w:sz w:val="32"/>
          <w:szCs w:val="32"/>
        </w:rPr>
        <w:t xml:space="preserve">6. Observation Methodology</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Effective observations require a non-intrusive, respectful approach that builds trust:</w:t>
      </w:r>
    </w:p>
    <w:p>
      <w:pPr>
        <w:pStyle w:val="Heading2"/>
        <w:spacing w:after="120" w:before="280"/>
      </w:pPr>
      <w:r>
        <w:rPr>
          <w:rFonts w:ascii="Calibri" w:cs="Calibri" w:eastAsia="Calibri" w:hAnsi="Calibri"/>
          <w:b/>
          <w:bCs/>
          <w:color w:val="1B2A4A"/>
          <w:sz w:val="26"/>
          <w:szCs w:val="26"/>
        </w:rPr>
        <w:t xml:space="preserve">6.1 How to Observe Without Being Intrusive</w:t>
      </w:r>
    </w:p>
    <w:p>
      <w:pPr>
        <w:pStyle w:val="ListParagraph"/>
        <w:numPr>
          <w:ilvl w:val="0"/>
          <w:numId w:val="2"/>
        </w:numPr>
        <w:spacing w:after="60" w:line="276"/>
      </w:pPr>
      <w:r>
        <w:rPr>
          <w:rFonts w:ascii="Calibri" w:cs="Calibri" w:eastAsia="Calibri" w:hAnsi="Calibri"/>
          <w:color w:val="333333"/>
          <w:sz w:val="22"/>
          <w:szCs w:val="22"/>
        </w:rPr>
        <w:t xml:space="preserve">Observe from a reasonable distance that does not disrupt the work activity</w:t>
      </w:r>
    </w:p>
    <w:p>
      <w:pPr>
        <w:pStyle w:val="ListParagraph"/>
        <w:numPr>
          <w:ilvl w:val="0"/>
          <w:numId w:val="2"/>
        </w:numPr>
        <w:spacing w:after="60" w:line="276"/>
      </w:pPr>
      <w:r>
        <w:rPr>
          <w:rFonts w:ascii="Calibri" w:cs="Calibri" w:eastAsia="Calibri" w:hAnsi="Calibri"/>
          <w:color w:val="333333"/>
          <w:sz w:val="22"/>
          <w:szCs w:val="22"/>
        </w:rPr>
        <w:t xml:space="preserve">Observe for 3-5 minutes before engaging the worker in conversation</w:t>
      </w:r>
    </w:p>
    <w:p>
      <w:pPr>
        <w:pStyle w:val="ListParagraph"/>
        <w:numPr>
          <w:ilvl w:val="0"/>
          <w:numId w:val="2"/>
        </w:numPr>
        <w:spacing w:after="60" w:line="276"/>
      </w:pPr>
      <w:r>
        <w:rPr>
          <w:rFonts w:ascii="Calibri" w:cs="Calibri" w:eastAsia="Calibri" w:hAnsi="Calibri"/>
          <w:color w:val="333333"/>
          <w:sz w:val="22"/>
          <w:szCs w:val="22"/>
        </w:rPr>
        <w:t xml:space="preserve">Focus on behaviors, not individuals — observe what people do, not who they are</w:t>
      </w:r>
    </w:p>
    <w:p>
      <w:pPr>
        <w:pStyle w:val="ListParagraph"/>
        <w:numPr>
          <w:ilvl w:val="0"/>
          <w:numId w:val="2"/>
        </w:numPr>
        <w:spacing w:after="60" w:line="276"/>
      </w:pPr>
      <w:r>
        <w:rPr>
          <w:rFonts w:ascii="Calibri" w:cs="Calibri" w:eastAsia="Calibri" w:hAnsi="Calibri"/>
          <w:color w:val="333333"/>
          <w:sz w:val="22"/>
          <w:szCs w:val="22"/>
        </w:rPr>
        <w:t xml:space="preserve">Use the observation card to guide your focus, but do not read from it like a checklist during the observation</w:t>
      </w:r>
    </w:p>
    <w:p>
      <w:pPr>
        <w:pStyle w:val="ListParagraph"/>
        <w:numPr>
          <w:ilvl w:val="0"/>
          <w:numId w:val="2"/>
        </w:numPr>
        <w:spacing w:after="60" w:line="276"/>
      </w:pPr>
      <w:r>
        <w:rPr>
          <w:rFonts w:ascii="Calibri" w:cs="Calibri" w:eastAsia="Calibri" w:hAnsi="Calibri"/>
          <w:color w:val="333333"/>
          <w:sz w:val="22"/>
          <w:szCs w:val="22"/>
        </w:rPr>
        <w:t xml:space="preserve">Never sneak up on workers or hide while observing — transparency builds trust</w:t>
      </w:r>
    </w:p>
    <w:p>
      <w:pPr>
        <w:pStyle w:val="ListParagraph"/>
        <w:numPr>
          <w:ilvl w:val="0"/>
          <w:numId w:val="2"/>
        </w:numPr>
        <w:spacing w:after="60" w:line="276"/>
      </w:pPr>
      <w:r>
        <w:rPr>
          <w:rFonts w:ascii="Calibri" w:cs="Calibri" w:eastAsia="Calibri" w:hAnsi="Calibri"/>
          <w:color w:val="333333"/>
          <w:sz w:val="22"/>
          <w:szCs w:val="22"/>
        </w:rPr>
        <w:t xml:space="preserve">Choose observation times that cover different shifts, tasks, and weather conditions</w:t>
      </w:r>
    </w:p>
    <w:p>
      <w:pPr>
        <w:pStyle w:val="Heading2"/>
        <w:spacing w:after="120" w:before="280"/>
      </w:pPr>
      <w:r>
        <w:rPr>
          <w:rFonts w:ascii="Calibri" w:cs="Calibri" w:eastAsia="Calibri" w:hAnsi="Calibri"/>
          <w:b/>
          <w:bCs/>
          <w:color w:val="1B2A4A"/>
          <w:sz w:val="26"/>
          <w:szCs w:val="26"/>
        </w:rPr>
        <w:t xml:space="preserve">6.2 Conducting the Observation</w:t>
      </w:r>
    </w:p>
    <w:p>
      <w:pPr>
        <w:pStyle w:val="ListParagraph"/>
        <w:numPr>
          <w:ilvl w:val="0"/>
          <w:numId w:val="3"/>
        </w:numPr>
        <w:spacing w:after="60" w:line="276"/>
      </w:pPr>
      <w:r>
        <w:rPr>
          <w:rFonts w:ascii="Calibri" w:cs="Calibri" w:eastAsia="Calibri" w:hAnsi="Calibri"/>
          <w:color w:val="333333"/>
          <w:sz w:val="22"/>
          <w:szCs w:val="22"/>
        </w:rPr>
        <w:t xml:space="preserve">Select a work area and review the critical behaviors checklist</w:t>
      </w:r>
    </w:p>
    <w:p>
      <w:pPr>
        <w:pStyle w:val="ListParagraph"/>
        <w:numPr>
          <w:ilvl w:val="0"/>
          <w:numId w:val="3"/>
        </w:numPr>
        <w:spacing w:after="60" w:line="276"/>
      </w:pPr>
      <w:r>
        <w:rPr>
          <w:rFonts w:ascii="Calibri" w:cs="Calibri" w:eastAsia="Calibri" w:hAnsi="Calibri"/>
          <w:color w:val="333333"/>
          <w:sz w:val="22"/>
          <w:szCs w:val="22"/>
        </w:rPr>
        <w:t xml:space="preserve">Position yourself where you can see the work clearly without interfering</w:t>
      </w:r>
    </w:p>
    <w:p>
      <w:pPr>
        <w:pStyle w:val="ListParagraph"/>
        <w:numPr>
          <w:ilvl w:val="0"/>
          <w:numId w:val="3"/>
        </w:numPr>
        <w:spacing w:after="60" w:line="276"/>
      </w:pPr>
      <w:r>
        <w:rPr>
          <w:rFonts w:ascii="Calibri" w:cs="Calibri" w:eastAsia="Calibri" w:hAnsi="Calibri"/>
          <w:color w:val="333333"/>
          <w:sz w:val="22"/>
          <w:szCs w:val="22"/>
        </w:rPr>
        <w:t xml:space="preserve">Observe for safe behaviors first — note what is going right</w:t>
      </w:r>
    </w:p>
    <w:p>
      <w:pPr>
        <w:pStyle w:val="ListParagraph"/>
        <w:numPr>
          <w:ilvl w:val="0"/>
          <w:numId w:val="3"/>
        </w:numPr>
        <w:spacing w:after="60" w:line="276"/>
      </w:pPr>
      <w:r>
        <w:rPr>
          <w:rFonts w:ascii="Calibri" w:cs="Calibri" w:eastAsia="Calibri" w:hAnsi="Calibri"/>
          <w:color w:val="333333"/>
          <w:sz w:val="22"/>
          <w:szCs w:val="22"/>
        </w:rPr>
        <w:t xml:space="preserve">Note any at-risk behaviors — focus on the behavior, not the person</w:t>
      </w:r>
    </w:p>
    <w:p>
      <w:pPr>
        <w:pStyle w:val="ListParagraph"/>
        <w:numPr>
          <w:ilvl w:val="0"/>
          <w:numId w:val="3"/>
        </w:numPr>
        <w:spacing w:after="60" w:line="276"/>
      </w:pPr>
      <w:r>
        <w:rPr>
          <w:rFonts w:ascii="Calibri" w:cs="Calibri" w:eastAsia="Calibri" w:hAnsi="Calibri"/>
          <w:color w:val="333333"/>
          <w:sz w:val="22"/>
          <w:szCs w:val="22"/>
        </w:rPr>
        <w:t xml:space="preserve">After observing, approach the worker and initiate a coaching conversation</w:t>
      </w:r>
    </w:p>
    <w:p>
      <w:pPr>
        <w:pStyle w:val="ListParagraph"/>
        <w:numPr>
          <w:ilvl w:val="0"/>
          <w:numId w:val="3"/>
        </w:numPr>
        <w:spacing w:after="60" w:line="276"/>
      </w:pPr>
      <w:r>
        <w:rPr>
          <w:rFonts w:ascii="Calibri" w:cs="Calibri" w:eastAsia="Calibri" w:hAnsi="Calibri"/>
          <w:color w:val="333333"/>
          <w:sz w:val="22"/>
          <w:szCs w:val="22"/>
        </w:rPr>
        <w:t xml:space="preserve">Begin with positive feedback on safe behaviors observed</w:t>
      </w:r>
    </w:p>
    <w:p>
      <w:pPr>
        <w:pStyle w:val="ListParagraph"/>
        <w:numPr>
          <w:ilvl w:val="0"/>
          <w:numId w:val="3"/>
        </w:numPr>
        <w:spacing w:after="60" w:line="276"/>
      </w:pPr>
      <w:r>
        <w:rPr>
          <w:rFonts w:ascii="Calibri" w:cs="Calibri" w:eastAsia="Calibri" w:hAnsi="Calibri"/>
          <w:color w:val="333333"/>
          <w:sz w:val="22"/>
          <w:szCs w:val="22"/>
        </w:rPr>
        <w:t xml:space="preserve">Discuss any at-risk behaviors using a non-confrontational approach</w:t>
      </w:r>
    </w:p>
    <w:p>
      <w:pPr>
        <w:pStyle w:val="ListParagraph"/>
        <w:numPr>
          <w:ilvl w:val="0"/>
          <w:numId w:val="3"/>
        </w:numPr>
        <w:spacing w:after="60" w:line="276"/>
      </w:pPr>
      <w:r>
        <w:rPr>
          <w:rFonts w:ascii="Calibri" w:cs="Calibri" w:eastAsia="Calibri" w:hAnsi="Calibri"/>
          <w:color w:val="333333"/>
          <w:sz w:val="22"/>
          <w:szCs w:val="22"/>
        </w:rPr>
        <w:t xml:space="preserve">Ask open-ended questions to understand barriers to safe behavior</w:t>
      </w:r>
    </w:p>
    <w:p>
      <w:pPr>
        <w:pStyle w:val="ListParagraph"/>
        <w:numPr>
          <w:ilvl w:val="0"/>
          <w:numId w:val="3"/>
        </w:numPr>
        <w:spacing w:after="60" w:line="276"/>
      </w:pPr>
      <w:r>
        <w:rPr>
          <w:rFonts w:ascii="Calibri" w:cs="Calibri" w:eastAsia="Calibri" w:hAnsi="Calibri"/>
          <w:color w:val="333333"/>
          <w:sz w:val="22"/>
          <w:szCs w:val="22"/>
        </w:rPr>
        <w:t xml:space="preserve">Complete the Safety Observation Card after the conversation</w:t>
      </w:r>
    </w:p>
    <w:p>
      <w:pPr>
        <w:pStyle w:val="Heading1"/>
        <w:spacing w:after="160" w:before="360"/>
      </w:pPr>
      <w:r>
        <w:rPr>
          <w:rFonts w:ascii="Calibri" w:cs="Calibri" w:eastAsia="Calibri" w:hAnsi="Calibri"/>
          <w:b/>
          <w:bCs/>
          <w:color w:val="1B2A4A"/>
          <w:sz w:val="32"/>
          <w:szCs w:val="32"/>
        </w:rPr>
        <w:t xml:space="preserve">7. Data Collection and Trending</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[COMPANY NAME] shall collect, compile, and analyze BBS observation data to identify trends and drive improvement:</w:t>
      </w:r>
    </w:p>
    <w:p>
      <w:pPr>
        <w:pStyle w:val="ListParagraph"/>
        <w:numPr>
          <w:ilvl w:val="0"/>
          <w:numId w:val="2"/>
        </w:numPr>
        <w:spacing w:after="60" w:line="276"/>
      </w:pPr>
      <w:r>
        <w:rPr>
          <w:rFonts w:ascii="Calibri" w:cs="Calibri" w:eastAsia="Calibri" w:hAnsi="Calibri"/>
          <w:color w:val="333333"/>
          <w:sz w:val="22"/>
          <w:szCs w:val="22"/>
        </w:rPr>
        <w:t xml:space="preserve">All completed Safety Observation Cards shall be submitted to the BBS Coordinator within 24 hours</w:t>
      </w:r>
    </w:p>
    <w:p>
      <w:pPr>
        <w:pStyle w:val="ListParagraph"/>
        <w:numPr>
          <w:ilvl w:val="0"/>
          <w:numId w:val="2"/>
        </w:numPr>
        <w:spacing w:after="60" w:line="276"/>
      </w:pPr>
      <w:r>
        <w:rPr>
          <w:rFonts w:ascii="Calibri" w:cs="Calibri" w:eastAsia="Calibri" w:hAnsi="Calibri"/>
          <w:color w:val="333333"/>
          <w:sz w:val="22"/>
          <w:szCs w:val="22"/>
        </w:rPr>
        <w:t xml:space="preserve">Data shall be entered into the BBS tracking database or spreadsheet</w:t>
      </w:r>
    </w:p>
    <w:p>
      <w:pPr>
        <w:pStyle w:val="ListParagraph"/>
        <w:numPr>
          <w:ilvl w:val="0"/>
          <w:numId w:val="2"/>
        </w:numPr>
        <w:spacing w:after="60" w:line="276"/>
      </w:pPr>
      <w:r>
        <w:rPr>
          <w:rFonts w:ascii="Calibri" w:cs="Calibri" w:eastAsia="Calibri" w:hAnsi="Calibri"/>
          <w:color w:val="333333"/>
          <w:sz w:val="22"/>
          <w:szCs w:val="22"/>
        </w:rPr>
        <w:t xml:space="preserve">Calculate percent safe scores by behavior category on a weekly and monthly basis</w:t>
      </w:r>
    </w:p>
    <w:p>
      <w:pPr>
        <w:pStyle w:val="ListParagraph"/>
        <w:numPr>
          <w:ilvl w:val="0"/>
          <w:numId w:val="2"/>
        </w:numPr>
        <w:spacing w:after="60" w:line="276"/>
      </w:pPr>
      <w:r>
        <w:rPr>
          <w:rFonts w:ascii="Calibri" w:cs="Calibri" w:eastAsia="Calibri" w:hAnsi="Calibri"/>
          <w:color w:val="333333"/>
          <w:sz w:val="22"/>
          <w:szCs w:val="22"/>
        </w:rPr>
        <w:t xml:space="preserve">Graph trends over time to identify improving and declining behavior categories</w:t>
      </w:r>
    </w:p>
    <w:p>
      <w:pPr>
        <w:pStyle w:val="ListParagraph"/>
        <w:numPr>
          <w:ilvl w:val="0"/>
          <w:numId w:val="2"/>
        </w:numPr>
        <w:spacing w:after="60" w:line="276"/>
      </w:pPr>
      <w:r>
        <w:rPr>
          <w:rFonts w:ascii="Calibri" w:cs="Calibri" w:eastAsia="Calibri" w:hAnsi="Calibri"/>
          <w:color w:val="333333"/>
          <w:sz w:val="22"/>
          <w:szCs w:val="22"/>
        </w:rPr>
        <w:t xml:space="preserve">Identify the top three at-risk behavior categories each month for targeted intervention</w:t>
      </w:r>
    </w:p>
    <w:p>
      <w:pPr>
        <w:pStyle w:val="ListParagraph"/>
        <w:numPr>
          <w:ilvl w:val="0"/>
          <w:numId w:val="2"/>
        </w:numPr>
        <w:spacing w:after="60" w:line="276"/>
      </w:pPr>
      <w:r>
        <w:rPr>
          <w:rFonts w:ascii="Calibri" w:cs="Calibri" w:eastAsia="Calibri" w:hAnsi="Calibri"/>
          <w:color w:val="333333"/>
          <w:sz w:val="22"/>
          <w:szCs w:val="22"/>
        </w:rPr>
        <w:t xml:space="preserve">Share data summaries with the workforce through safety meetings, bulletin boards, and electronic communications</w:t>
      </w:r>
    </w:p>
    <w:p>
      <w:pPr>
        <w:pStyle w:val="ListParagraph"/>
        <w:numPr>
          <w:ilvl w:val="0"/>
          <w:numId w:val="2"/>
        </w:numPr>
        <w:spacing w:after="60" w:line="276"/>
      </w:pPr>
      <w:r>
        <w:rPr>
          <w:rFonts w:ascii="Calibri" w:cs="Calibri" w:eastAsia="Calibri" w:hAnsi="Calibri"/>
          <w:color w:val="333333"/>
          <w:sz w:val="22"/>
          <w:szCs w:val="22"/>
        </w:rPr>
        <w:t xml:space="preserve">Use data to prioritize training, toolbox talks, and engineering control improvements</w:t>
      </w:r>
    </w:p>
    <w:p>
      <w:pPr>
        <w:pStyle w:val="Heading1"/>
        <w:spacing w:after="160" w:before="360"/>
      </w:pPr>
      <w:r>
        <w:rPr>
          <w:rFonts w:ascii="Calibri" w:cs="Calibri" w:eastAsia="Calibri" w:hAnsi="Calibri"/>
          <w:b/>
          <w:bCs/>
          <w:color w:val="1B2A4A"/>
          <w:sz w:val="32"/>
          <w:szCs w:val="32"/>
        </w:rPr>
        <w:t xml:space="preserve">8. Positive Reinforcement Strategies</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Positive reinforcement is the most effective tool for sustaining safe behaviors. [COMPANY NAME] shall implement the following strategies:</w:t>
      </w:r>
    </w:p>
    <w:p>
      <w:pPr>
        <w:pStyle w:val="ListParagraph"/>
        <w:numPr>
          <w:ilvl w:val="0"/>
          <w:numId w:val="2"/>
        </w:numPr>
        <w:spacing w:after="60" w:line="276"/>
      </w:pPr>
      <w:r>
        <w:rPr>
          <w:rFonts w:ascii="Calibri" w:cs="Calibri" w:eastAsia="Calibri" w:hAnsi="Calibri"/>
          <w:color w:val="333333"/>
          <w:sz w:val="22"/>
          <w:szCs w:val="22"/>
        </w:rPr>
        <w:t xml:space="preserve">Verbal recognition during observations — thank workers for safe behaviors observed</w:t>
      </w:r>
    </w:p>
    <w:p>
      <w:pPr>
        <w:pStyle w:val="ListParagraph"/>
        <w:numPr>
          <w:ilvl w:val="0"/>
          <w:numId w:val="2"/>
        </w:numPr>
        <w:spacing w:after="60" w:line="276"/>
      </w:pPr>
      <w:r>
        <w:rPr>
          <w:rFonts w:ascii="Calibri" w:cs="Calibri" w:eastAsia="Calibri" w:hAnsi="Calibri"/>
          <w:color w:val="333333"/>
          <w:sz w:val="22"/>
          <w:szCs w:val="22"/>
        </w:rPr>
        <w:t xml:space="preserve">Peer-to-peer safety recognition cards or tokens</w:t>
      </w:r>
    </w:p>
    <w:p>
      <w:pPr>
        <w:pStyle w:val="ListParagraph"/>
        <w:numPr>
          <w:ilvl w:val="0"/>
          <w:numId w:val="2"/>
        </w:numPr>
        <w:spacing w:after="60" w:line="276"/>
      </w:pPr>
      <w:r>
        <w:rPr>
          <w:rFonts w:ascii="Calibri" w:cs="Calibri" w:eastAsia="Calibri" w:hAnsi="Calibri"/>
          <w:color w:val="333333"/>
          <w:sz w:val="22"/>
          <w:szCs w:val="22"/>
        </w:rPr>
        <w:t xml:space="preserve">Monthly safety recognition awards based on observation participation and safe behavior scores</w:t>
      </w:r>
    </w:p>
    <w:p>
      <w:pPr>
        <w:pStyle w:val="ListParagraph"/>
        <w:numPr>
          <w:ilvl w:val="0"/>
          <w:numId w:val="2"/>
        </w:numPr>
        <w:spacing w:after="60" w:line="276"/>
      </w:pPr>
      <w:r>
        <w:rPr>
          <w:rFonts w:ascii="Calibri" w:cs="Calibri" w:eastAsia="Calibri" w:hAnsi="Calibri"/>
          <w:color w:val="333333"/>
          <w:sz w:val="22"/>
          <w:szCs w:val="22"/>
        </w:rPr>
        <w:t xml:space="preserve">Crew or department recognition for achieving observation goals and improvement targets</w:t>
      </w:r>
    </w:p>
    <w:p>
      <w:pPr>
        <w:pStyle w:val="ListParagraph"/>
        <w:numPr>
          <w:ilvl w:val="0"/>
          <w:numId w:val="2"/>
        </w:numPr>
        <w:spacing w:after="60" w:line="276"/>
      </w:pPr>
      <w:r>
        <w:rPr>
          <w:rFonts w:ascii="Calibri" w:cs="Calibri" w:eastAsia="Calibri" w:hAnsi="Calibri"/>
          <w:color w:val="333333"/>
          <w:sz w:val="22"/>
          <w:szCs w:val="22"/>
        </w:rPr>
        <w:t xml:space="preserve">Safety milestone celebrations (e.g., 100 consecutive safe observations, zero-incident milestones)</w:t>
      </w:r>
    </w:p>
    <w:p>
      <w:pPr>
        <w:pStyle w:val="ListParagraph"/>
        <w:numPr>
          <w:ilvl w:val="0"/>
          <w:numId w:val="2"/>
        </w:numPr>
        <w:spacing w:after="60" w:line="276"/>
      </w:pPr>
      <w:r>
        <w:rPr>
          <w:rFonts w:ascii="Calibri" w:cs="Calibri" w:eastAsia="Calibri" w:hAnsi="Calibri"/>
          <w:color w:val="333333"/>
          <w:sz w:val="22"/>
          <w:szCs w:val="22"/>
        </w:rPr>
        <w:t xml:space="preserve">Highlight positive BBS stories in company newsletters, toolbox talks, and safety meetings</w:t>
      </w:r>
    </w:p>
    <w:p>
      <w:pPr>
        <w:spacing w:after="120" w:line="276"/>
      </w:pPr>
      <w:r>
        <w:rPr>
          <w:rFonts w:ascii="Calibri" w:cs="Calibri" w:eastAsia="Calibri" w:hAnsi="Calibri"/>
          <w:color w:val="333333"/>
          <w:sz w:val="22"/>
          <w:szCs w:val="22"/>
        </w:rPr>
        <w:t xml:space="preserve">Reinforcement should be immediate, specific, and sincere. Generic praise ("good job") is less effective than specific recognition ("I noticed you positioned your body correctly and used three points of contact on the ladder").</w:t>
      </w:r>
    </w:p>
    <w:p>
      <w:pPr>
        <w:pStyle w:val="Heading1"/>
        <w:spacing w:after="160" w:before="360"/>
      </w:pPr>
      <w:r>
        <w:rPr>
          <w:rFonts w:ascii="Calibri" w:cs="Calibri" w:eastAsia="Calibri" w:hAnsi="Calibri"/>
          <w:b/>
          <w:bCs/>
          <w:color w:val="1B2A4A"/>
          <w:sz w:val="32"/>
          <w:szCs w:val="32"/>
        </w:rPr>
        <w:t xml:space="preserve">9. Coaching Conversations</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When at-risk behaviors are observed, the observer shall engage in a coaching conversation using the following approach:</w:t>
      </w:r>
    </w:p>
    <w:p>
      <w:pPr>
        <w:pStyle w:val="Heading2"/>
        <w:spacing w:after="120" w:before="280"/>
      </w:pPr>
      <w:r>
        <w:rPr>
          <w:rFonts w:ascii="Calibri" w:cs="Calibri" w:eastAsia="Calibri" w:hAnsi="Calibri"/>
          <w:b/>
          <w:bCs/>
          <w:color w:val="1B2A4A"/>
          <w:sz w:val="26"/>
          <w:szCs w:val="26"/>
        </w:rPr>
        <w:t xml:space="preserve">9.1 Coaching Framework</w:t>
      </w:r>
    </w:p>
    <w:p>
      <w:pPr>
        <w:pStyle w:val="ListParagraph"/>
        <w:numPr>
          <w:ilvl w:val="0"/>
          <w:numId w:val="3"/>
        </w:numPr>
        <w:spacing w:after="60" w:line="276"/>
      </w:pPr>
      <w:r>
        <w:rPr>
          <w:rFonts w:ascii="Calibri" w:cs="Calibri" w:eastAsia="Calibri" w:hAnsi="Calibri"/>
          <w:color w:val="333333"/>
          <w:sz w:val="22"/>
          <w:szCs w:val="22"/>
        </w:rPr>
        <w:t xml:space="preserve">Open positively — acknowledge safe behaviors first</w:t>
      </w:r>
    </w:p>
    <w:p>
      <w:pPr>
        <w:pStyle w:val="ListParagraph"/>
        <w:numPr>
          <w:ilvl w:val="0"/>
          <w:numId w:val="3"/>
        </w:numPr>
        <w:spacing w:after="60" w:line="276"/>
      </w:pPr>
      <w:r>
        <w:rPr>
          <w:rFonts w:ascii="Calibri" w:cs="Calibri" w:eastAsia="Calibri" w:hAnsi="Calibri"/>
          <w:color w:val="333333"/>
          <w:sz w:val="22"/>
          <w:szCs w:val="22"/>
        </w:rPr>
        <w:t xml:space="preserve">Describe the at-risk behavior objectively — state what you observed, not what you think</w:t>
      </w:r>
    </w:p>
    <w:p>
      <w:pPr>
        <w:pStyle w:val="ListParagraph"/>
        <w:numPr>
          <w:ilvl w:val="0"/>
          <w:numId w:val="3"/>
        </w:numPr>
        <w:spacing w:after="60" w:line="276"/>
      </w:pPr>
      <w:r>
        <w:rPr>
          <w:rFonts w:ascii="Calibri" w:cs="Calibri" w:eastAsia="Calibri" w:hAnsi="Calibri"/>
          <w:color w:val="333333"/>
          <w:sz w:val="22"/>
          <w:szCs w:val="22"/>
        </w:rPr>
        <w:t xml:space="preserve">Explain the potential consequence — help the worker understand the risk</w:t>
      </w:r>
    </w:p>
    <w:p>
      <w:pPr>
        <w:pStyle w:val="ListParagraph"/>
        <w:numPr>
          <w:ilvl w:val="0"/>
          <w:numId w:val="3"/>
        </w:numPr>
        <w:spacing w:after="60" w:line="276"/>
      </w:pPr>
      <w:r>
        <w:rPr>
          <w:rFonts w:ascii="Calibri" w:cs="Calibri" w:eastAsia="Calibri" w:hAnsi="Calibri"/>
          <w:color w:val="333333"/>
          <w:sz w:val="22"/>
          <w:szCs w:val="22"/>
        </w:rPr>
        <w:t xml:space="preserve">Ask for the worker's perspective — "What made it difficult to do it the safe way?"</w:t>
      </w:r>
    </w:p>
    <w:p>
      <w:pPr>
        <w:pStyle w:val="ListParagraph"/>
        <w:numPr>
          <w:ilvl w:val="0"/>
          <w:numId w:val="3"/>
        </w:numPr>
        <w:spacing w:after="60" w:line="276"/>
      </w:pPr>
      <w:r>
        <w:rPr>
          <w:rFonts w:ascii="Calibri" w:cs="Calibri" w:eastAsia="Calibri" w:hAnsi="Calibri"/>
          <w:color w:val="333333"/>
          <w:sz w:val="22"/>
          <w:szCs w:val="22"/>
        </w:rPr>
        <w:t xml:space="preserve">Collaborate on a solution — "What would help you do this safely every time?"</w:t>
      </w:r>
    </w:p>
    <w:p>
      <w:pPr>
        <w:pStyle w:val="ListParagraph"/>
        <w:numPr>
          <w:ilvl w:val="0"/>
          <w:numId w:val="3"/>
        </w:numPr>
        <w:spacing w:after="60" w:line="276"/>
      </w:pPr>
      <w:r>
        <w:rPr>
          <w:rFonts w:ascii="Calibri" w:cs="Calibri" w:eastAsia="Calibri" w:hAnsi="Calibri"/>
          <w:color w:val="333333"/>
          <w:sz w:val="22"/>
          <w:szCs w:val="22"/>
        </w:rPr>
        <w:t xml:space="preserve">Thank the worker for the conversation and encourage continued safe behaviors</w:t>
      </w:r>
    </w:p>
    <w:p>
      <w:pPr>
        <w:pStyle w:val="Heading2"/>
        <w:spacing w:after="120" w:before="280"/>
      </w:pPr>
      <w:r>
        <w:rPr>
          <w:rFonts w:ascii="Calibri" w:cs="Calibri" w:eastAsia="Calibri" w:hAnsi="Calibri"/>
          <w:b/>
          <w:bCs/>
          <w:color w:val="1B2A4A"/>
          <w:sz w:val="26"/>
          <w:szCs w:val="26"/>
        </w:rPr>
        <w:t xml:space="preserve">9.2 Coaching Principles</w:t>
      </w:r>
    </w:p>
    <w:p>
      <w:pPr>
        <w:pStyle w:val="ListParagraph"/>
        <w:numPr>
          <w:ilvl w:val="0"/>
          <w:numId w:val="2"/>
        </w:numPr>
        <w:spacing w:after="60" w:line="276"/>
      </w:pPr>
      <w:r>
        <w:rPr>
          <w:rFonts w:ascii="Calibri" w:cs="Calibri" w:eastAsia="Calibri" w:hAnsi="Calibri"/>
          <w:color w:val="333333"/>
          <w:sz w:val="22"/>
          <w:szCs w:val="22"/>
        </w:rPr>
        <w:t xml:space="preserve">Never use an accusatory or confrontational tone</w:t>
      </w:r>
    </w:p>
    <w:p>
      <w:pPr>
        <w:pStyle w:val="ListParagraph"/>
        <w:numPr>
          <w:ilvl w:val="0"/>
          <w:numId w:val="2"/>
        </w:numPr>
        <w:spacing w:after="60" w:line="276"/>
      </w:pPr>
      <w:r>
        <w:rPr>
          <w:rFonts w:ascii="Calibri" w:cs="Calibri" w:eastAsia="Calibri" w:hAnsi="Calibri"/>
          <w:color w:val="333333"/>
          <w:sz w:val="22"/>
          <w:szCs w:val="22"/>
        </w:rPr>
        <w:t xml:space="preserve">Focus on the behavior, not the person's character or attitude</w:t>
      </w:r>
    </w:p>
    <w:p>
      <w:pPr>
        <w:pStyle w:val="ListParagraph"/>
        <w:numPr>
          <w:ilvl w:val="0"/>
          <w:numId w:val="2"/>
        </w:numPr>
        <w:spacing w:after="60" w:line="276"/>
      </w:pPr>
      <w:r>
        <w:rPr>
          <w:rFonts w:ascii="Calibri" w:cs="Calibri" w:eastAsia="Calibri" w:hAnsi="Calibri"/>
          <w:color w:val="333333"/>
          <w:sz w:val="22"/>
          <w:szCs w:val="22"/>
        </w:rPr>
        <w:t xml:space="preserve">Listen actively and seek to understand barriers</w:t>
      </w:r>
    </w:p>
    <w:p>
      <w:pPr>
        <w:pStyle w:val="ListParagraph"/>
        <w:numPr>
          <w:ilvl w:val="0"/>
          <w:numId w:val="2"/>
        </w:numPr>
        <w:spacing w:after="60" w:line="276"/>
      </w:pPr>
      <w:r>
        <w:rPr>
          <w:rFonts w:ascii="Calibri" w:cs="Calibri" w:eastAsia="Calibri" w:hAnsi="Calibri"/>
          <w:color w:val="333333"/>
          <w:sz w:val="22"/>
          <w:szCs w:val="22"/>
        </w:rPr>
        <w:t xml:space="preserve">Respect the worker's dignity and experience</w:t>
      </w:r>
    </w:p>
    <w:p>
      <w:pPr>
        <w:pStyle w:val="ListParagraph"/>
        <w:numPr>
          <w:ilvl w:val="0"/>
          <w:numId w:val="2"/>
        </w:numPr>
        <w:spacing w:after="60" w:line="276"/>
      </w:pPr>
      <w:r>
        <w:rPr>
          <w:rFonts w:ascii="Calibri" w:cs="Calibri" w:eastAsia="Calibri" w:hAnsi="Calibri"/>
          <w:color w:val="333333"/>
          <w:sz w:val="22"/>
          <w:szCs w:val="22"/>
        </w:rPr>
        <w:t xml:space="preserve">Follow up on commitments made during the coaching conversation</w:t>
      </w:r>
    </w:p>
    <w:p>
      <w:pPr>
        <w:pStyle w:val="Heading1"/>
        <w:spacing w:after="160" w:before="360"/>
      </w:pPr>
      <w:r>
        <w:rPr>
          <w:rFonts w:ascii="Calibri" w:cs="Calibri" w:eastAsia="Calibri" w:hAnsi="Calibri"/>
          <w:b/>
          <w:bCs/>
          <w:color w:val="1B2A4A"/>
          <w:sz w:val="32"/>
          <w:szCs w:val="32"/>
        </w:rPr>
        <w:t xml:space="preserve">10. Peer Observation vs. Supervisor Observation</w:t>
      </w:r>
    </w:p>
    <w:p>
      <w:pPr>
        <w:pBdr>
          <w:bottom w:val="single" w:color="E8A838" w:sz="6" w:space="1"/>
        </w:pBdr>
        <w:spacing w:after="80" w:before="80"/>
      </w:pPr>
    </w:p>
    <w:p>
      <w:pPr>
        <w:pStyle w:val="Heading2"/>
        <w:spacing w:after="120" w:before="280"/>
      </w:pPr>
      <w:r>
        <w:rPr>
          <w:rFonts w:ascii="Calibri" w:cs="Calibri" w:eastAsia="Calibri" w:hAnsi="Calibri"/>
          <w:b/>
          <w:bCs/>
          <w:color w:val="1B2A4A"/>
          <w:sz w:val="26"/>
          <w:szCs w:val="26"/>
        </w:rPr>
        <w:t xml:space="preserve">10.1 Peer Observations</w:t>
      </w:r>
    </w:p>
    <w:p>
      <w:pPr>
        <w:spacing w:after="120" w:line="276"/>
      </w:pPr>
      <w:r>
        <w:rPr>
          <w:rFonts w:ascii="Calibri" w:cs="Calibri" w:eastAsia="Calibri" w:hAnsi="Calibri"/>
          <w:color w:val="333333"/>
          <w:sz w:val="22"/>
          <w:szCs w:val="22"/>
        </w:rPr>
        <w:t xml:space="preserve">Peer-to-peer observations are the preferred method for BBS data collection:</w:t>
      </w:r>
    </w:p>
    <w:p>
      <w:pPr>
        <w:pStyle w:val="ListParagraph"/>
        <w:numPr>
          <w:ilvl w:val="0"/>
          <w:numId w:val="2"/>
        </w:numPr>
        <w:spacing w:after="60" w:line="276"/>
      </w:pPr>
      <w:r>
        <w:rPr>
          <w:rFonts w:ascii="Calibri" w:cs="Calibri" w:eastAsia="Calibri" w:hAnsi="Calibri"/>
          <w:color w:val="333333"/>
          <w:sz w:val="22"/>
          <w:szCs w:val="22"/>
        </w:rPr>
        <w:t xml:space="preserve">Workers are more comfortable being observed by peers than by supervisors</w:t>
      </w:r>
    </w:p>
    <w:p>
      <w:pPr>
        <w:pStyle w:val="ListParagraph"/>
        <w:numPr>
          <w:ilvl w:val="0"/>
          <w:numId w:val="2"/>
        </w:numPr>
        <w:spacing w:after="60" w:line="276"/>
      </w:pPr>
      <w:r>
        <w:rPr>
          <w:rFonts w:ascii="Calibri" w:cs="Calibri" w:eastAsia="Calibri" w:hAnsi="Calibri"/>
          <w:color w:val="333333"/>
          <w:sz w:val="22"/>
          <w:szCs w:val="22"/>
        </w:rPr>
        <w:t xml:space="preserve">Peer observations reduce the perception of surveillance or discipline</w:t>
      </w:r>
    </w:p>
    <w:p>
      <w:pPr>
        <w:pStyle w:val="ListParagraph"/>
        <w:numPr>
          <w:ilvl w:val="0"/>
          <w:numId w:val="2"/>
        </w:numPr>
        <w:spacing w:after="60" w:line="276"/>
      </w:pPr>
      <w:r>
        <w:rPr>
          <w:rFonts w:ascii="Calibri" w:cs="Calibri" w:eastAsia="Calibri" w:hAnsi="Calibri"/>
          <w:color w:val="333333"/>
          <w:sz w:val="22"/>
          <w:szCs w:val="22"/>
        </w:rPr>
        <w:t xml:space="preserve">Peers have firsthand knowledge of the tasks and can identify subtle at-risk behaviors</w:t>
      </w:r>
    </w:p>
    <w:p>
      <w:pPr>
        <w:pStyle w:val="ListParagraph"/>
        <w:numPr>
          <w:ilvl w:val="0"/>
          <w:numId w:val="2"/>
        </w:numPr>
        <w:spacing w:after="60" w:line="276"/>
      </w:pPr>
      <w:r>
        <w:rPr>
          <w:rFonts w:ascii="Calibri" w:cs="Calibri" w:eastAsia="Calibri" w:hAnsi="Calibri"/>
          <w:color w:val="333333"/>
          <w:sz w:val="22"/>
          <w:szCs w:val="22"/>
        </w:rPr>
        <w:t xml:space="preserve">Peer observations build a sense of shared ownership for safety</w:t>
      </w:r>
    </w:p>
    <w:p>
      <w:pPr>
        <w:pStyle w:val="Heading2"/>
        <w:spacing w:after="120" w:before="280"/>
      </w:pPr>
      <w:r>
        <w:rPr>
          <w:rFonts w:ascii="Calibri" w:cs="Calibri" w:eastAsia="Calibri" w:hAnsi="Calibri"/>
          <w:b/>
          <w:bCs/>
          <w:color w:val="1B2A4A"/>
          <w:sz w:val="26"/>
          <w:szCs w:val="26"/>
        </w:rPr>
        <w:t xml:space="preserve">10.2 Supervisor Observations</w:t>
      </w:r>
    </w:p>
    <w:p>
      <w:pPr>
        <w:spacing w:after="120" w:line="276"/>
      </w:pPr>
      <w:r>
        <w:rPr>
          <w:rFonts w:ascii="Calibri" w:cs="Calibri" w:eastAsia="Calibri" w:hAnsi="Calibri"/>
          <w:color w:val="333333"/>
          <w:sz w:val="22"/>
          <w:szCs w:val="22"/>
        </w:rPr>
        <w:t xml:space="preserve">Supervisor observations supplement but do not replace peer observations:</w:t>
      </w:r>
    </w:p>
    <w:p>
      <w:pPr>
        <w:pStyle w:val="ListParagraph"/>
        <w:numPr>
          <w:ilvl w:val="0"/>
          <w:numId w:val="2"/>
        </w:numPr>
        <w:spacing w:after="60" w:line="276"/>
      </w:pPr>
      <w:r>
        <w:rPr>
          <w:rFonts w:ascii="Calibri" w:cs="Calibri" w:eastAsia="Calibri" w:hAnsi="Calibri"/>
          <w:color w:val="333333"/>
          <w:sz w:val="22"/>
          <w:szCs w:val="22"/>
        </w:rPr>
        <w:t xml:space="preserve">Supervisors should conduct observations to demonstrate leadership commitment</w:t>
      </w:r>
    </w:p>
    <w:p>
      <w:pPr>
        <w:pStyle w:val="ListParagraph"/>
        <w:numPr>
          <w:ilvl w:val="0"/>
          <w:numId w:val="2"/>
        </w:numPr>
        <w:spacing w:after="60" w:line="276"/>
      </w:pPr>
      <w:r>
        <w:rPr>
          <w:rFonts w:ascii="Calibri" w:cs="Calibri" w:eastAsia="Calibri" w:hAnsi="Calibri"/>
          <w:color w:val="333333"/>
          <w:sz w:val="22"/>
          <w:szCs w:val="22"/>
        </w:rPr>
        <w:t xml:space="preserve">Supervisor observations focus on the same critical behaviors as peer observations</w:t>
      </w:r>
    </w:p>
    <w:p>
      <w:pPr>
        <w:pStyle w:val="ListParagraph"/>
        <w:numPr>
          <w:ilvl w:val="0"/>
          <w:numId w:val="2"/>
        </w:numPr>
        <w:spacing w:after="60" w:line="276"/>
      </w:pPr>
      <w:r>
        <w:rPr>
          <w:rFonts w:ascii="Calibri" w:cs="Calibri" w:eastAsia="Calibri" w:hAnsi="Calibri"/>
          <w:color w:val="333333"/>
          <w:sz w:val="22"/>
          <w:szCs w:val="22"/>
        </w:rPr>
        <w:t xml:space="preserve">Supervisor observations should emphasize positive reinforcement</w:t>
      </w:r>
    </w:p>
    <w:p>
      <w:pPr>
        <w:pStyle w:val="ListParagraph"/>
        <w:numPr>
          <w:ilvl w:val="0"/>
          <w:numId w:val="2"/>
        </w:numPr>
        <w:spacing w:after="60" w:line="276"/>
      </w:pPr>
      <w:r>
        <w:rPr>
          <w:rFonts w:ascii="Calibri" w:cs="Calibri" w:eastAsia="Calibri" w:hAnsi="Calibri"/>
          <w:color w:val="333333"/>
          <w:sz w:val="22"/>
          <w:szCs w:val="22"/>
        </w:rPr>
        <w:t xml:space="preserve">Supervisors must avoid using observations as a disciplinary checkpoint</w:t>
      </w:r>
    </w:p>
    <w:p>
      <w:pPr>
        <w:pStyle w:val="Heading2"/>
        <w:spacing w:after="120" w:before="280"/>
      </w:pPr>
      <w:r>
        <w:rPr>
          <w:rFonts w:ascii="Calibri" w:cs="Calibri" w:eastAsia="Calibri" w:hAnsi="Calibri"/>
          <w:b/>
          <w:bCs/>
          <w:color w:val="1B2A4A"/>
          <w:sz w:val="26"/>
          <w:szCs w:val="26"/>
        </w:rPr>
        <w:t xml:space="preserve">10.3 Anonymity</w:t>
      </w:r>
    </w:p>
    <w:p>
      <w:pPr>
        <w:spacing w:after="120" w:line="276"/>
      </w:pPr>
      <w:r>
        <w:rPr>
          <w:rFonts w:ascii="Calibri" w:cs="Calibri" w:eastAsia="Calibri" w:hAnsi="Calibri"/>
          <w:color w:val="333333"/>
          <w:sz w:val="22"/>
          <w:szCs w:val="22"/>
        </w:rPr>
        <w:t xml:space="preserve">Observation cards should not require the name of the observed worker. Data is collected on behaviors, not individuals. Observer names may be recorded for tracking participation, but observed workers remain anonymous in the BBS database.</w:t>
      </w:r>
    </w:p>
    <w:p>
      <w:pPr>
        <w:pStyle w:val="Heading1"/>
        <w:spacing w:after="160" w:before="360"/>
      </w:pPr>
      <w:r>
        <w:rPr>
          <w:rFonts w:ascii="Calibri" w:cs="Calibri" w:eastAsia="Calibri" w:hAnsi="Calibri"/>
          <w:b/>
          <w:bCs/>
          <w:color w:val="1B2A4A"/>
          <w:sz w:val="32"/>
          <w:szCs w:val="32"/>
        </w:rPr>
        <w:t xml:space="preserve">11. Barrier Analysis</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Understanding why unsafe behaviors occur is essential to sustained improvement. [COMPANY NAME] shall conduct barrier analysis when trends show persistent at-risk behaviors:</w:t>
      </w:r>
    </w:p>
    <w:p>
      <w:pPr>
        <w:pStyle w:val="Heading2"/>
        <w:spacing w:after="120" w:before="280"/>
      </w:pPr>
      <w:r>
        <w:rPr>
          <w:rFonts w:ascii="Calibri" w:cs="Calibri" w:eastAsia="Calibri" w:hAnsi="Calibri"/>
          <w:b/>
          <w:bCs/>
          <w:color w:val="1B2A4A"/>
          <w:sz w:val="26"/>
          <w:szCs w:val="26"/>
        </w:rPr>
        <w:t xml:space="preserve">11.1 Common Barriers to Safe Behavior</w:t>
      </w:r>
    </w:p>
    <w:p>
      <w:pPr>
        <w:pStyle w:val="ListParagraph"/>
        <w:numPr>
          <w:ilvl w:val="0"/>
          <w:numId w:val="2"/>
        </w:numPr>
        <w:spacing w:after="60" w:line="276"/>
      </w:pPr>
      <w:r>
        <w:rPr>
          <w:rFonts w:ascii="Calibri" w:cs="Calibri" w:eastAsia="Calibri" w:hAnsi="Calibri"/>
          <w:color w:val="333333"/>
          <w:sz w:val="22"/>
          <w:szCs w:val="22"/>
        </w:rPr>
        <w:t xml:space="preserve">Inadequate tools or equipment — workers improvise when proper tools are unavailable</w:t>
      </w:r>
    </w:p>
    <w:p>
      <w:pPr>
        <w:pStyle w:val="ListParagraph"/>
        <w:numPr>
          <w:ilvl w:val="0"/>
          <w:numId w:val="2"/>
        </w:numPr>
        <w:spacing w:after="60" w:line="276"/>
      </w:pPr>
      <w:r>
        <w:rPr>
          <w:rFonts w:ascii="Calibri" w:cs="Calibri" w:eastAsia="Calibri" w:hAnsi="Calibri"/>
          <w:color w:val="333333"/>
          <w:sz w:val="22"/>
          <w:szCs w:val="22"/>
        </w:rPr>
        <w:t xml:space="preserve">Time pressure — production demands incentivize shortcuts</w:t>
      </w:r>
    </w:p>
    <w:p>
      <w:pPr>
        <w:pStyle w:val="ListParagraph"/>
        <w:numPr>
          <w:ilvl w:val="0"/>
          <w:numId w:val="2"/>
        </w:numPr>
        <w:spacing w:after="60" w:line="276"/>
      </w:pPr>
      <w:r>
        <w:rPr>
          <w:rFonts w:ascii="Calibri" w:cs="Calibri" w:eastAsia="Calibri" w:hAnsi="Calibri"/>
          <w:color w:val="333333"/>
          <w:sz w:val="22"/>
          <w:szCs w:val="22"/>
        </w:rPr>
        <w:t xml:space="preserve">Lack of training or knowledge — workers are unaware of the safe procedure</w:t>
      </w:r>
    </w:p>
    <w:p>
      <w:pPr>
        <w:pStyle w:val="ListParagraph"/>
        <w:numPr>
          <w:ilvl w:val="0"/>
          <w:numId w:val="2"/>
        </w:numPr>
        <w:spacing w:after="60" w:line="276"/>
      </w:pPr>
      <w:r>
        <w:rPr>
          <w:rFonts w:ascii="Calibri" w:cs="Calibri" w:eastAsia="Calibri" w:hAnsi="Calibri"/>
          <w:color w:val="333333"/>
          <w:sz w:val="22"/>
          <w:szCs w:val="22"/>
        </w:rPr>
        <w:t xml:space="preserve">Uncomfortable PPE — workers remove or fail to use PPE that is ill-fitting or hot</w:t>
      </w:r>
    </w:p>
    <w:p>
      <w:pPr>
        <w:pStyle w:val="ListParagraph"/>
        <w:numPr>
          <w:ilvl w:val="0"/>
          <w:numId w:val="2"/>
        </w:numPr>
        <w:spacing w:after="60" w:line="276"/>
      </w:pPr>
      <w:r>
        <w:rPr>
          <w:rFonts w:ascii="Calibri" w:cs="Calibri" w:eastAsia="Calibri" w:hAnsi="Calibri"/>
          <w:color w:val="333333"/>
          <w:sz w:val="22"/>
          <w:szCs w:val="22"/>
        </w:rPr>
        <w:t xml:space="preserve">Workplace design — awkward access, poor lighting, or cluttered work areas</w:t>
      </w:r>
    </w:p>
    <w:p>
      <w:pPr>
        <w:pStyle w:val="ListParagraph"/>
        <w:numPr>
          <w:ilvl w:val="0"/>
          <w:numId w:val="2"/>
        </w:numPr>
        <w:spacing w:after="60" w:line="276"/>
      </w:pPr>
      <w:r>
        <w:rPr>
          <w:rFonts w:ascii="Calibri" w:cs="Calibri" w:eastAsia="Calibri" w:hAnsi="Calibri"/>
          <w:color w:val="333333"/>
          <w:sz w:val="22"/>
          <w:szCs w:val="22"/>
        </w:rPr>
        <w:t xml:space="preserve">Peer pressure — group norms accept certain at-risk behaviors</w:t>
      </w:r>
    </w:p>
    <w:p>
      <w:pPr>
        <w:pStyle w:val="ListParagraph"/>
        <w:numPr>
          <w:ilvl w:val="0"/>
          <w:numId w:val="2"/>
        </w:numPr>
        <w:spacing w:after="60" w:line="276"/>
      </w:pPr>
      <w:r>
        <w:rPr>
          <w:rFonts w:ascii="Calibri" w:cs="Calibri" w:eastAsia="Calibri" w:hAnsi="Calibri"/>
          <w:color w:val="333333"/>
          <w:sz w:val="22"/>
          <w:szCs w:val="22"/>
        </w:rPr>
        <w:t xml:space="preserve">Habit — long-established behaviors are difficult to change without intervention</w:t>
      </w:r>
    </w:p>
    <w:p>
      <w:pPr>
        <w:pStyle w:val="Heading2"/>
        <w:spacing w:after="120" w:before="280"/>
      </w:pPr>
      <w:r>
        <w:rPr>
          <w:rFonts w:ascii="Calibri" w:cs="Calibri" w:eastAsia="Calibri" w:hAnsi="Calibri"/>
          <w:b/>
          <w:bCs/>
          <w:color w:val="1B2A4A"/>
          <w:sz w:val="26"/>
          <w:szCs w:val="26"/>
        </w:rPr>
        <w:t xml:space="preserve">11.2 Addressing Barriers</w:t>
      </w:r>
    </w:p>
    <w:p>
      <w:pPr>
        <w:spacing w:after="120" w:line="276"/>
      </w:pPr>
      <w:r>
        <w:rPr>
          <w:rFonts w:ascii="Calibri" w:cs="Calibri" w:eastAsia="Calibri" w:hAnsi="Calibri"/>
          <w:color w:val="333333"/>
          <w:sz w:val="22"/>
          <w:szCs w:val="22"/>
        </w:rPr>
        <w:t xml:space="preserve">For each identified barrier, [COMPANY NAME] shall develop and implement targeted corrective actions following the hierarchy of controls: elimination, substitution, engineering controls, administrative controls, and PPE. Barrier analysis results and corrective actions shall be documented and tracked to completion.</w:t>
      </w:r>
    </w:p>
    <w:p>
      <w:pPr>
        <w:pStyle w:val="Heading1"/>
        <w:spacing w:after="160" w:before="360"/>
      </w:pPr>
      <w:r>
        <w:rPr>
          <w:rFonts w:ascii="Calibri" w:cs="Calibri" w:eastAsia="Calibri" w:hAnsi="Calibri"/>
          <w:b/>
          <w:bCs/>
          <w:color w:val="1B2A4A"/>
          <w:sz w:val="32"/>
          <w:szCs w:val="32"/>
        </w:rPr>
        <w:t xml:space="preserve">12. Continuous Improvement Cycle</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The BBS program operates on a Plan-Do-Check-Act (PDCA) cycle:</w:t>
      </w:r>
    </w:p>
    <w:p>
      <w:pPr>
        <w:pStyle w:val="ListParagraph"/>
        <w:numPr>
          <w:ilvl w:val="0"/>
          <w:numId w:val="2"/>
        </w:numPr>
        <w:spacing w:after="60" w:line="276"/>
      </w:pPr>
      <w:r>
        <w:rPr>
          <w:rFonts w:ascii="Calibri" w:cs="Calibri" w:eastAsia="Calibri" w:hAnsi="Calibri"/>
          <w:b/>
          <w:bCs/>
          <w:color w:val="333333"/>
          <w:sz w:val="22"/>
          <w:szCs w:val="22"/>
        </w:rPr>
        <w:t xml:space="preserve">Plan: </w:t>
      </w:r>
      <w:r>
        <w:rPr>
          <w:rFonts w:ascii="Calibri" w:cs="Calibri" w:eastAsia="Calibri" w:hAnsi="Calibri"/>
          <w:color w:val="333333"/>
          <w:sz w:val="22"/>
          <w:szCs w:val="22"/>
        </w:rPr>
        <w:t xml:space="preserve">Develop critical behavior checklists, set observation goals, train observers</w:t>
      </w:r>
    </w:p>
    <w:p>
      <w:pPr>
        <w:pStyle w:val="ListParagraph"/>
        <w:numPr>
          <w:ilvl w:val="0"/>
          <w:numId w:val="2"/>
        </w:numPr>
        <w:spacing w:after="60" w:line="276"/>
      </w:pPr>
      <w:r>
        <w:rPr>
          <w:rFonts w:ascii="Calibri" w:cs="Calibri" w:eastAsia="Calibri" w:hAnsi="Calibri"/>
          <w:b/>
          <w:bCs/>
          <w:color w:val="333333"/>
          <w:sz w:val="22"/>
          <w:szCs w:val="22"/>
        </w:rPr>
        <w:t xml:space="preserve">Do: </w:t>
      </w:r>
      <w:r>
        <w:rPr>
          <w:rFonts w:ascii="Calibri" w:cs="Calibri" w:eastAsia="Calibri" w:hAnsi="Calibri"/>
          <w:color w:val="333333"/>
          <w:sz w:val="22"/>
          <w:szCs w:val="22"/>
        </w:rPr>
        <w:t xml:space="preserve">Conduct observations, provide feedback, collect data</w:t>
      </w:r>
    </w:p>
    <w:p>
      <w:pPr>
        <w:pStyle w:val="ListParagraph"/>
        <w:numPr>
          <w:ilvl w:val="0"/>
          <w:numId w:val="2"/>
        </w:numPr>
        <w:spacing w:after="60" w:line="276"/>
      </w:pPr>
      <w:r>
        <w:rPr>
          <w:rFonts w:ascii="Calibri" w:cs="Calibri" w:eastAsia="Calibri" w:hAnsi="Calibri"/>
          <w:b/>
          <w:bCs/>
          <w:color w:val="333333"/>
          <w:sz w:val="22"/>
          <w:szCs w:val="22"/>
        </w:rPr>
        <w:t xml:space="preserve">Check: </w:t>
      </w:r>
      <w:r>
        <w:rPr>
          <w:rFonts w:ascii="Calibri" w:cs="Calibri" w:eastAsia="Calibri" w:hAnsi="Calibri"/>
          <w:color w:val="333333"/>
          <w:sz w:val="22"/>
          <w:szCs w:val="22"/>
        </w:rPr>
        <w:t xml:space="preserve">Analyze data, identify trends, conduct barrier analysis</w:t>
      </w:r>
    </w:p>
    <w:p>
      <w:pPr>
        <w:pStyle w:val="ListParagraph"/>
        <w:numPr>
          <w:ilvl w:val="0"/>
          <w:numId w:val="2"/>
        </w:numPr>
        <w:spacing w:after="60" w:line="276"/>
      </w:pPr>
      <w:r>
        <w:rPr>
          <w:rFonts w:ascii="Calibri" w:cs="Calibri" w:eastAsia="Calibri" w:hAnsi="Calibri"/>
          <w:b/>
          <w:bCs/>
          <w:color w:val="333333"/>
          <w:sz w:val="22"/>
          <w:szCs w:val="22"/>
        </w:rPr>
        <w:t xml:space="preserve">Act: </w:t>
      </w:r>
      <w:r>
        <w:rPr>
          <w:rFonts w:ascii="Calibri" w:cs="Calibri" w:eastAsia="Calibri" w:hAnsi="Calibri"/>
          <w:color w:val="333333"/>
          <w:sz w:val="22"/>
          <w:szCs w:val="22"/>
        </w:rPr>
        <w:t xml:space="preserve">Implement corrective actions, update checklists, recognize improvements</w:t>
      </w:r>
    </w:p>
    <w:p>
      <w:pPr>
        <w:spacing w:after="120" w:line="276"/>
      </w:pPr>
      <w:r>
        <w:rPr>
          <w:rFonts w:ascii="Calibri" w:cs="Calibri" w:eastAsia="Calibri" w:hAnsi="Calibri"/>
          <w:color w:val="333333"/>
          <w:sz w:val="22"/>
          <w:szCs w:val="22"/>
        </w:rPr>
        <w:t xml:space="preserve">The BBS Steering Committee shall review program effectiveness quarterly and make adjustments to observation targets, critical behaviors, and reinforcement strategies based on data.</w:t>
      </w:r>
    </w:p>
    <w:p>
      <w:pPr>
        <w:pStyle w:val="Heading1"/>
        <w:spacing w:after="160" w:before="360"/>
      </w:pPr>
      <w:r>
        <w:rPr>
          <w:rFonts w:ascii="Calibri" w:cs="Calibri" w:eastAsia="Calibri" w:hAnsi="Calibri"/>
          <w:b/>
          <w:bCs/>
          <w:color w:val="1B2A4A"/>
          <w:sz w:val="32"/>
          <w:szCs w:val="32"/>
        </w:rPr>
        <w:t xml:space="preserve">13. Leading vs. Lagging Indicators</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BBS programs should track both leading (proactive) and lagging (reactive) indicators to measure program effectiveness:</w:t>
      </w:r>
    </w:p>
    <w:p>
      <w:pPr>
        <w:pStyle w:val="Heading2"/>
        <w:spacing w:after="120" w:before="280"/>
      </w:pPr>
      <w:r>
        <w:rPr>
          <w:rFonts w:ascii="Calibri" w:cs="Calibri" w:eastAsia="Calibri" w:hAnsi="Calibri"/>
          <w:b/>
          <w:bCs/>
          <w:color w:val="1B2A4A"/>
          <w:sz w:val="26"/>
          <w:szCs w:val="26"/>
        </w:rPr>
        <w:t xml:space="preserve">13.1 Leading Indicators</w:t>
      </w:r>
    </w:p>
    <w:p>
      <w:pPr>
        <w:pStyle w:val="ListParagraph"/>
        <w:numPr>
          <w:ilvl w:val="0"/>
          <w:numId w:val="2"/>
        </w:numPr>
        <w:spacing w:after="60" w:line="276"/>
      </w:pPr>
      <w:r>
        <w:rPr>
          <w:rFonts w:ascii="Calibri" w:cs="Calibri" w:eastAsia="Calibri" w:hAnsi="Calibri"/>
          <w:color w:val="333333"/>
          <w:sz w:val="22"/>
          <w:szCs w:val="22"/>
        </w:rPr>
        <w:t xml:space="preserve">Number of observations completed per week/month</w:t>
      </w:r>
    </w:p>
    <w:p>
      <w:pPr>
        <w:pStyle w:val="ListParagraph"/>
        <w:numPr>
          <w:ilvl w:val="0"/>
          <w:numId w:val="2"/>
        </w:numPr>
        <w:spacing w:after="60" w:line="276"/>
      </w:pPr>
      <w:r>
        <w:rPr>
          <w:rFonts w:ascii="Calibri" w:cs="Calibri" w:eastAsia="Calibri" w:hAnsi="Calibri"/>
          <w:color w:val="333333"/>
          <w:sz w:val="22"/>
          <w:szCs w:val="22"/>
        </w:rPr>
        <w:t xml:space="preserve">Percent safe scores by behavior category</w:t>
      </w:r>
    </w:p>
    <w:p>
      <w:pPr>
        <w:pStyle w:val="ListParagraph"/>
        <w:numPr>
          <w:ilvl w:val="0"/>
          <w:numId w:val="2"/>
        </w:numPr>
        <w:spacing w:after="60" w:line="276"/>
      </w:pPr>
      <w:r>
        <w:rPr>
          <w:rFonts w:ascii="Calibri" w:cs="Calibri" w:eastAsia="Calibri" w:hAnsi="Calibri"/>
          <w:color w:val="333333"/>
          <w:sz w:val="22"/>
          <w:szCs w:val="22"/>
        </w:rPr>
        <w:t xml:space="preserve">Observation participation rate (percentage of trained observers actively participating)</w:t>
      </w:r>
    </w:p>
    <w:p>
      <w:pPr>
        <w:pStyle w:val="ListParagraph"/>
        <w:numPr>
          <w:ilvl w:val="0"/>
          <w:numId w:val="2"/>
        </w:numPr>
        <w:spacing w:after="60" w:line="276"/>
      </w:pPr>
      <w:r>
        <w:rPr>
          <w:rFonts w:ascii="Calibri" w:cs="Calibri" w:eastAsia="Calibri" w:hAnsi="Calibri"/>
          <w:color w:val="333333"/>
          <w:sz w:val="22"/>
          <w:szCs w:val="22"/>
        </w:rPr>
        <w:t xml:space="preserve">Number of coaching conversations conducted</w:t>
      </w:r>
    </w:p>
    <w:p>
      <w:pPr>
        <w:pStyle w:val="ListParagraph"/>
        <w:numPr>
          <w:ilvl w:val="0"/>
          <w:numId w:val="2"/>
        </w:numPr>
        <w:spacing w:after="60" w:line="276"/>
      </w:pPr>
      <w:r>
        <w:rPr>
          <w:rFonts w:ascii="Calibri" w:cs="Calibri" w:eastAsia="Calibri" w:hAnsi="Calibri"/>
          <w:color w:val="333333"/>
          <w:sz w:val="22"/>
          <w:szCs w:val="22"/>
        </w:rPr>
        <w:t xml:space="preserve">Number of barriers identified and corrected</w:t>
      </w:r>
    </w:p>
    <w:p>
      <w:pPr>
        <w:pStyle w:val="ListParagraph"/>
        <w:numPr>
          <w:ilvl w:val="0"/>
          <w:numId w:val="2"/>
        </w:numPr>
        <w:spacing w:after="60" w:line="276"/>
      </w:pPr>
      <w:r>
        <w:rPr>
          <w:rFonts w:ascii="Calibri" w:cs="Calibri" w:eastAsia="Calibri" w:hAnsi="Calibri"/>
          <w:color w:val="333333"/>
          <w:sz w:val="22"/>
          <w:szCs w:val="22"/>
        </w:rPr>
        <w:t xml:space="preserve">Training completion rates for BBS observers</w:t>
      </w:r>
    </w:p>
    <w:p>
      <w:pPr>
        <w:pStyle w:val="Heading2"/>
        <w:spacing w:after="120" w:before="280"/>
      </w:pPr>
      <w:r>
        <w:rPr>
          <w:rFonts w:ascii="Calibri" w:cs="Calibri" w:eastAsia="Calibri" w:hAnsi="Calibri"/>
          <w:b/>
          <w:bCs/>
          <w:color w:val="1B2A4A"/>
          <w:sz w:val="26"/>
          <w:szCs w:val="26"/>
        </w:rPr>
        <w:t xml:space="preserve">13.2 Lagging Indicators</w:t>
      </w:r>
    </w:p>
    <w:p>
      <w:pPr>
        <w:pStyle w:val="ListParagraph"/>
        <w:numPr>
          <w:ilvl w:val="0"/>
          <w:numId w:val="2"/>
        </w:numPr>
        <w:spacing w:after="60" w:line="276"/>
      </w:pPr>
      <w:r>
        <w:rPr>
          <w:rFonts w:ascii="Calibri" w:cs="Calibri" w:eastAsia="Calibri" w:hAnsi="Calibri"/>
          <w:color w:val="333333"/>
          <w:sz w:val="22"/>
          <w:szCs w:val="22"/>
        </w:rPr>
        <w:t xml:space="preserve">OSHA recordable incident rate (TRIR)</w:t>
      </w:r>
    </w:p>
    <w:p>
      <w:pPr>
        <w:pStyle w:val="ListParagraph"/>
        <w:numPr>
          <w:ilvl w:val="0"/>
          <w:numId w:val="2"/>
        </w:numPr>
        <w:spacing w:after="60" w:line="276"/>
      </w:pPr>
      <w:r>
        <w:rPr>
          <w:rFonts w:ascii="Calibri" w:cs="Calibri" w:eastAsia="Calibri" w:hAnsi="Calibri"/>
          <w:color w:val="333333"/>
          <w:sz w:val="22"/>
          <w:szCs w:val="22"/>
        </w:rPr>
        <w:t xml:space="preserve">Lost-time injury rate (LTIR)</w:t>
      </w:r>
    </w:p>
    <w:p>
      <w:pPr>
        <w:pStyle w:val="ListParagraph"/>
        <w:numPr>
          <w:ilvl w:val="0"/>
          <w:numId w:val="2"/>
        </w:numPr>
        <w:spacing w:after="60" w:line="276"/>
      </w:pPr>
      <w:r>
        <w:rPr>
          <w:rFonts w:ascii="Calibri" w:cs="Calibri" w:eastAsia="Calibri" w:hAnsi="Calibri"/>
          <w:color w:val="333333"/>
          <w:sz w:val="22"/>
          <w:szCs w:val="22"/>
        </w:rPr>
        <w:t xml:space="preserve">Near-miss reporting rate</w:t>
      </w:r>
    </w:p>
    <w:p>
      <w:pPr>
        <w:pStyle w:val="ListParagraph"/>
        <w:numPr>
          <w:ilvl w:val="0"/>
          <w:numId w:val="2"/>
        </w:numPr>
        <w:spacing w:after="60" w:line="276"/>
      </w:pPr>
      <w:r>
        <w:rPr>
          <w:rFonts w:ascii="Calibri" w:cs="Calibri" w:eastAsia="Calibri" w:hAnsi="Calibri"/>
          <w:color w:val="333333"/>
          <w:sz w:val="22"/>
          <w:szCs w:val="22"/>
        </w:rPr>
        <w:t xml:space="preserve">Workers' compensation claims and costs</w:t>
      </w:r>
    </w:p>
    <w:p>
      <w:pPr>
        <w:spacing w:after="120" w:line="276"/>
      </w:pPr>
      <w:r>
        <w:rPr>
          <w:rFonts w:ascii="Calibri" w:cs="Calibri" w:eastAsia="Calibri" w:hAnsi="Calibri"/>
          <w:color w:val="333333"/>
          <w:sz w:val="22"/>
          <w:szCs w:val="22"/>
        </w:rPr>
        <w:t xml:space="preserve">A successful BBS program will show improving leading indicators (more observations, higher percent safe scores) that precede improving lagging indicators (fewer injuries and claims).</w:t>
      </w:r>
    </w:p>
    <w:p>
      <w:pPr>
        <w:pStyle w:val="Heading1"/>
        <w:spacing w:after="160" w:before="360"/>
      </w:pPr>
      <w:r>
        <w:rPr>
          <w:rFonts w:ascii="Calibri" w:cs="Calibri" w:eastAsia="Calibri" w:hAnsi="Calibri"/>
          <w:b/>
          <w:bCs/>
          <w:color w:val="1B2A4A"/>
          <w:sz w:val="32"/>
          <w:szCs w:val="32"/>
        </w:rPr>
        <w:t xml:space="preserve">14. Roles and Responsibilities</w:t>
      </w:r>
    </w:p>
    <w:p>
      <w:pPr>
        <w:pBdr>
          <w:bottom w:val="single" w:color="E8A838" w:sz="6" w:space="1"/>
        </w:pBdr>
        <w:spacing w:after="80" w:before="80"/>
      </w:pPr>
    </w:p>
    <w:p>
      <w:pPr>
        <w:pStyle w:val="Heading2"/>
        <w:spacing w:after="120" w:before="280"/>
      </w:pPr>
      <w:r>
        <w:rPr>
          <w:rFonts w:ascii="Calibri" w:cs="Calibri" w:eastAsia="Calibri" w:hAnsi="Calibri"/>
          <w:b/>
          <w:bCs/>
          <w:color w:val="1B2A4A"/>
          <w:sz w:val="26"/>
          <w:szCs w:val="26"/>
        </w:rPr>
        <w:t xml:space="preserve">14.1 BBS Steering Committee</w:t>
      </w:r>
    </w:p>
    <w:p>
      <w:pPr>
        <w:pStyle w:val="ListParagraph"/>
        <w:numPr>
          <w:ilvl w:val="0"/>
          <w:numId w:val="2"/>
        </w:numPr>
        <w:spacing w:after="60" w:line="276"/>
      </w:pPr>
      <w:r>
        <w:rPr>
          <w:rFonts w:ascii="Calibri" w:cs="Calibri" w:eastAsia="Calibri" w:hAnsi="Calibri"/>
          <w:color w:val="333333"/>
          <w:sz w:val="22"/>
          <w:szCs w:val="22"/>
        </w:rPr>
        <w:t xml:space="preserve">Oversee the BBS program and set strategic direction</w:t>
      </w:r>
    </w:p>
    <w:p>
      <w:pPr>
        <w:pStyle w:val="ListParagraph"/>
        <w:numPr>
          <w:ilvl w:val="0"/>
          <w:numId w:val="2"/>
        </w:numPr>
        <w:spacing w:after="60" w:line="276"/>
      </w:pPr>
      <w:r>
        <w:rPr>
          <w:rFonts w:ascii="Calibri" w:cs="Calibri" w:eastAsia="Calibri" w:hAnsi="Calibri"/>
          <w:color w:val="333333"/>
          <w:sz w:val="22"/>
          <w:szCs w:val="22"/>
        </w:rPr>
        <w:t xml:space="preserve">Review observation data and trends quarterly</w:t>
      </w:r>
    </w:p>
    <w:p>
      <w:pPr>
        <w:pStyle w:val="ListParagraph"/>
        <w:numPr>
          <w:ilvl w:val="0"/>
          <w:numId w:val="2"/>
        </w:numPr>
        <w:spacing w:after="60" w:line="276"/>
      </w:pPr>
      <w:r>
        <w:rPr>
          <w:rFonts w:ascii="Calibri" w:cs="Calibri" w:eastAsia="Calibri" w:hAnsi="Calibri"/>
          <w:color w:val="333333"/>
          <w:sz w:val="22"/>
          <w:szCs w:val="22"/>
        </w:rPr>
        <w:t xml:space="preserve">Approve critical behavior checklist revisions</w:t>
      </w:r>
    </w:p>
    <w:p>
      <w:pPr>
        <w:pStyle w:val="ListParagraph"/>
        <w:numPr>
          <w:ilvl w:val="0"/>
          <w:numId w:val="2"/>
        </w:numPr>
        <w:spacing w:after="60" w:line="276"/>
      </w:pPr>
      <w:r>
        <w:rPr>
          <w:rFonts w:ascii="Calibri" w:cs="Calibri" w:eastAsia="Calibri" w:hAnsi="Calibri"/>
          <w:color w:val="333333"/>
          <w:sz w:val="22"/>
          <w:szCs w:val="22"/>
        </w:rPr>
        <w:t xml:space="preserve">Allocate resources for training, recognition, and barrier removal</w:t>
      </w:r>
    </w:p>
    <w:p>
      <w:pPr>
        <w:pStyle w:val="Heading2"/>
        <w:spacing w:after="120" w:before="280"/>
      </w:pPr>
      <w:r>
        <w:rPr>
          <w:rFonts w:ascii="Calibri" w:cs="Calibri" w:eastAsia="Calibri" w:hAnsi="Calibri"/>
          <w:b/>
          <w:bCs/>
          <w:color w:val="1B2A4A"/>
          <w:sz w:val="26"/>
          <w:szCs w:val="26"/>
        </w:rPr>
        <w:t xml:space="preserve">14.2 BBS Coordinator</w:t>
      </w:r>
    </w:p>
    <w:p>
      <w:pPr>
        <w:pStyle w:val="ListParagraph"/>
        <w:numPr>
          <w:ilvl w:val="0"/>
          <w:numId w:val="2"/>
        </w:numPr>
        <w:spacing w:after="60" w:line="276"/>
      </w:pPr>
      <w:r>
        <w:rPr>
          <w:rFonts w:ascii="Calibri" w:cs="Calibri" w:eastAsia="Calibri" w:hAnsi="Calibri"/>
          <w:color w:val="333333"/>
          <w:sz w:val="22"/>
          <w:szCs w:val="22"/>
        </w:rPr>
        <w:t xml:space="preserve">Manage day-to-day BBS program operations</w:t>
      </w:r>
    </w:p>
    <w:p>
      <w:pPr>
        <w:pStyle w:val="ListParagraph"/>
        <w:numPr>
          <w:ilvl w:val="0"/>
          <w:numId w:val="2"/>
        </w:numPr>
        <w:spacing w:after="60" w:line="276"/>
      </w:pPr>
      <w:r>
        <w:rPr>
          <w:rFonts w:ascii="Calibri" w:cs="Calibri" w:eastAsia="Calibri" w:hAnsi="Calibri"/>
          <w:color w:val="333333"/>
          <w:sz w:val="22"/>
          <w:szCs w:val="22"/>
        </w:rPr>
        <w:t xml:space="preserve">Compile and analyze observation data</w:t>
      </w:r>
    </w:p>
    <w:p>
      <w:pPr>
        <w:pStyle w:val="ListParagraph"/>
        <w:numPr>
          <w:ilvl w:val="0"/>
          <w:numId w:val="2"/>
        </w:numPr>
        <w:spacing w:after="60" w:line="276"/>
      </w:pPr>
      <w:r>
        <w:rPr>
          <w:rFonts w:ascii="Calibri" w:cs="Calibri" w:eastAsia="Calibri" w:hAnsi="Calibri"/>
          <w:color w:val="333333"/>
          <w:sz w:val="22"/>
          <w:szCs w:val="22"/>
        </w:rPr>
        <w:t xml:space="preserve">Prepare monthly and quarterly BBS reports</w:t>
      </w:r>
    </w:p>
    <w:p>
      <w:pPr>
        <w:pStyle w:val="ListParagraph"/>
        <w:numPr>
          <w:ilvl w:val="0"/>
          <w:numId w:val="2"/>
        </w:numPr>
        <w:spacing w:after="60" w:line="276"/>
      </w:pPr>
      <w:r>
        <w:rPr>
          <w:rFonts w:ascii="Calibri" w:cs="Calibri" w:eastAsia="Calibri" w:hAnsi="Calibri"/>
          <w:color w:val="333333"/>
          <w:sz w:val="22"/>
          <w:szCs w:val="22"/>
        </w:rPr>
        <w:t xml:space="preserve">Coordinate observer training and refresher sessions</w:t>
      </w:r>
    </w:p>
    <w:p>
      <w:pPr>
        <w:pStyle w:val="Heading2"/>
        <w:spacing w:after="120" w:before="280"/>
      </w:pPr>
      <w:r>
        <w:rPr>
          <w:rFonts w:ascii="Calibri" w:cs="Calibri" w:eastAsia="Calibri" w:hAnsi="Calibri"/>
          <w:b/>
          <w:bCs/>
          <w:color w:val="1B2A4A"/>
          <w:sz w:val="26"/>
          <w:szCs w:val="26"/>
        </w:rPr>
        <w:t xml:space="preserve">14.3 Trained Observers</w:t>
      </w:r>
    </w:p>
    <w:p>
      <w:pPr>
        <w:pStyle w:val="ListParagraph"/>
        <w:numPr>
          <w:ilvl w:val="0"/>
          <w:numId w:val="2"/>
        </w:numPr>
        <w:spacing w:after="60" w:line="276"/>
      </w:pPr>
      <w:r>
        <w:rPr>
          <w:rFonts w:ascii="Calibri" w:cs="Calibri" w:eastAsia="Calibri" w:hAnsi="Calibri"/>
          <w:color w:val="333333"/>
          <w:sz w:val="22"/>
          <w:szCs w:val="22"/>
        </w:rPr>
        <w:t xml:space="preserve">Conduct observations per established frequency goals</w:t>
      </w:r>
    </w:p>
    <w:p>
      <w:pPr>
        <w:pStyle w:val="ListParagraph"/>
        <w:numPr>
          <w:ilvl w:val="0"/>
          <w:numId w:val="2"/>
        </w:numPr>
        <w:spacing w:after="60" w:line="276"/>
      </w:pPr>
      <w:r>
        <w:rPr>
          <w:rFonts w:ascii="Calibri" w:cs="Calibri" w:eastAsia="Calibri" w:hAnsi="Calibri"/>
          <w:color w:val="333333"/>
          <w:sz w:val="22"/>
          <w:szCs w:val="22"/>
        </w:rPr>
        <w:t xml:space="preserve">Provide positive feedback and coaching conversations</w:t>
      </w:r>
    </w:p>
    <w:p>
      <w:pPr>
        <w:pStyle w:val="ListParagraph"/>
        <w:numPr>
          <w:ilvl w:val="0"/>
          <w:numId w:val="2"/>
        </w:numPr>
        <w:spacing w:after="60" w:line="276"/>
      </w:pPr>
      <w:r>
        <w:rPr>
          <w:rFonts w:ascii="Calibri" w:cs="Calibri" w:eastAsia="Calibri" w:hAnsi="Calibri"/>
          <w:color w:val="333333"/>
          <w:sz w:val="22"/>
          <w:szCs w:val="22"/>
        </w:rPr>
        <w:t xml:space="preserve">Submit observation cards promptly and completely</w:t>
      </w:r>
    </w:p>
    <w:p>
      <w:pPr>
        <w:pStyle w:val="Heading2"/>
        <w:spacing w:after="120" w:before="280"/>
      </w:pPr>
      <w:r>
        <w:rPr>
          <w:rFonts w:ascii="Calibri" w:cs="Calibri" w:eastAsia="Calibri" w:hAnsi="Calibri"/>
          <w:b/>
          <w:bCs/>
          <w:color w:val="1B2A4A"/>
          <w:sz w:val="26"/>
          <w:szCs w:val="26"/>
        </w:rPr>
        <w:t xml:space="preserve">14.4 All Employees</w:t>
      </w:r>
    </w:p>
    <w:p>
      <w:pPr>
        <w:pStyle w:val="ListParagraph"/>
        <w:numPr>
          <w:ilvl w:val="0"/>
          <w:numId w:val="2"/>
        </w:numPr>
        <w:spacing w:after="60" w:line="276"/>
      </w:pPr>
      <w:r>
        <w:rPr>
          <w:rFonts w:ascii="Calibri" w:cs="Calibri" w:eastAsia="Calibri" w:hAnsi="Calibri"/>
          <w:color w:val="333333"/>
          <w:sz w:val="22"/>
          <w:szCs w:val="22"/>
        </w:rPr>
        <w:t xml:space="preserve">Participate in observations willingly and openly</w:t>
      </w:r>
    </w:p>
    <w:p>
      <w:pPr>
        <w:pStyle w:val="ListParagraph"/>
        <w:numPr>
          <w:ilvl w:val="0"/>
          <w:numId w:val="2"/>
        </w:numPr>
        <w:spacing w:after="60" w:line="276"/>
      </w:pPr>
      <w:r>
        <w:rPr>
          <w:rFonts w:ascii="Calibri" w:cs="Calibri" w:eastAsia="Calibri" w:hAnsi="Calibri"/>
          <w:color w:val="333333"/>
          <w:sz w:val="22"/>
          <w:szCs w:val="22"/>
        </w:rPr>
        <w:t xml:space="preserve">Accept coaching conversations as a positive interaction</w:t>
      </w:r>
    </w:p>
    <w:p>
      <w:pPr>
        <w:pStyle w:val="ListParagraph"/>
        <w:numPr>
          <w:ilvl w:val="0"/>
          <w:numId w:val="2"/>
        </w:numPr>
        <w:spacing w:after="60" w:line="276"/>
      </w:pPr>
      <w:r>
        <w:rPr>
          <w:rFonts w:ascii="Calibri" w:cs="Calibri" w:eastAsia="Calibri" w:hAnsi="Calibri"/>
          <w:color w:val="333333"/>
          <w:sz w:val="22"/>
          <w:szCs w:val="22"/>
        </w:rPr>
        <w:t xml:space="preserve">Report barriers to safe behavior to supervisors or observers</w:t>
      </w:r>
    </w:p>
    <w:p>
      <w:pPr>
        <w:pStyle w:val="Heading1"/>
        <w:spacing w:after="160" w:before="360"/>
      </w:pPr>
      <w:r>
        <w:rPr>
          <w:rFonts w:ascii="Calibri" w:cs="Calibri" w:eastAsia="Calibri" w:hAnsi="Calibri"/>
          <w:b/>
          <w:bCs/>
          <w:color w:val="1B2A4A"/>
          <w:sz w:val="32"/>
          <w:szCs w:val="32"/>
        </w:rPr>
        <w:t xml:space="preserve">15. Training Requirements</w:t>
      </w:r>
    </w:p>
    <w:p>
      <w:pPr>
        <w:pBdr>
          <w:bottom w:val="single" w:color="E8A838" w:sz="6" w:space="1"/>
        </w:pBdr>
        <w:spacing w:after="80" w:before="80"/>
      </w:pPr>
    </w:p>
    <w:p>
      <w:pPr>
        <w:pStyle w:val="ListParagraph"/>
        <w:numPr>
          <w:ilvl w:val="0"/>
          <w:numId w:val="2"/>
        </w:numPr>
        <w:spacing w:after="60" w:line="276"/>
      </w:pPr>
      <w:r>
        <w:rPr>
          <w:rFonts w:ascii="Calibri" w:cs="Calibri" w:eastAsia="Calibri" w:hAnsi="Calibri"/>
          <w:color w:val="333333"/>
          <w:sz w:val="22"/>
          <w:szCs w:val="22"/>
        </w:rPr>
        <w:t xml:space="preserve">All observers shall complete BBS observer training (minimum 4 hours) before conducting observations</w:t>
      </w:r>
    </w:p>
    <w:p>
      <w:pPr>
        <w:pStyle w:val="ListParagraph"/>
        <w:numPr>
          <w:ilvl w:val="0"/>
          <w:numId w:val="2"/>
        </w:numPr>
        <w:spacing w:after="60" w:line="276"/>
      </w:pPr>
      <w:r>
        <w:rPr>
          <w:rFonts w:ascii="Calibri" w:cs="Calibri" w:eastAsia="Calibri" w:hAnsi="Calibri"/>
          <w:color w:val="333333"/>
          <w:sz w:val="22"/>
          <w:szCs w:val="22"/>
        </w:rPr>
        <w:t xml:space="preserve">Training shall cover: observation techniques, coaching conversations, data recording, positive reinforcement, and barrier analysis</w:t>
      </w:r>
    </w:p>
    <w:p>
      <w:pPr>
        <w:pStyle w:val="ListParagraph"/>
        <w:numPr>
          <w:ilvl w:val="0"/>
          <w:numId w:val="2"/>
        </w:numPr>
        <w:spacing w:after="60" w:line="276"/>
      </w:pPr>
      <w:r>
        <w:rPr>
          <w:rFonts w:ascii="Calibri" w:cs="Calibri" w:eastAsia="Calibri" w:hAnsi="Calibri"/>
          <w:color w:val="333333"/>
          <w:sz w:val="22"/>
          <w:szCs w:val="22"/>
        </w:rPr>
        <w:t xml:space="preserve">All employees shall receive BBS awareness orientation explaining the program purpose, process, and their role</w:t>
      </w:r>
    </w:p>
    <w:p>
      <w:pPr>
        <w:pStyle w:val="ListParagraph"/>
        <w:numPr>
          <w:ilvl w:val="0"/>
          <w:numId w:val="2"/>
        </w:numPr>
        <w:spacing w:after="60" w:line="276"/>
      </w:pPr>
      <w:r>
        <w:rPr>
          <w:rFonts w:ascii="Calibri" w:cs="Calibri" w:eastAsia="Calibri" w:hAnsi="Calibri"/>
          <w:color w:val="333333"/>
          <w:sz w:val="22"/>
          <w:szCs w:val="22"/>
        </w:rPr>
        <w:t xml:space="preserve">Annual refresher training for all observers</w:t>
      </w:r>
    </w:p>
    <w:p>
      <w:pPr>
        <w:pStyle w:val="ListParagraph"/>
        <w:numPr>
          <w:ilvl w:val="0"/>
          <w:numId w:val="2"/>
        </w:numPr>
        <w:spacing w:after="60" w:line="276"/>
      </w:pPr>
      <w:r>
        <w:rPr>
          <w:rFonts w:ascii="Calibri" w:cs="Calibri" w:eastAsia="Calibri" w:hAnsi="Calibri"/>
          <w:color w:val="333333"/>
          <w:sz w:val="22"/>
          <w:szCs w:val="22"/>
        </w:rPr>
        <w:t xml:space="preserve">BBS Steering Committee members shall receive additional training on data analysis and program management</w:t>
      </w:r>
    </w:p>
    <w:p>
      <w:pPr>
        <w:pStyle w:val="Heading1"/>
        <w:spacing w:after="160" w:before="360"/>
      </w:pPr>
      <w:r>
        <w:rPr>
          <w:rFonts w:ascii="Calibri" w:cs="Calibri" w:eastAsia="Calibri" w:hAnsi="Calibri"/>
          <w:b/>
          <w:bCs/>
          <w:color w:val="1B2A4A"/>
          <w:sz w:val="32"/>
          <w:szCs w:val="32"/>
        </w:rPr>
        <w:t xml:space="preserve">16. Recordkeeping</w:t>
      </w:r>
    </w:p>
    <w:p>
      <w:pPr>
        <w:pBdr>
          <w:bottom w:val="single" w:color="E8A838" w:sz="6" w:space="1"/>
        </w:pBdr>
        <w:spacing w:after="80" w:before="80"/>
      </w:pPr>
    </w:p>
    <w:p>
      <w:pPr>
        <w:pStyle w:val="ListParagraph"/>
        <w:numPr>
          <w:ilvl w:val="0"/>
          <w:numId w:val="2"/>
        </w:numPr>
        <w:spacing w:after="60" w:line="276"/>
      </w:pPr>
      <w:r>
        <w:rPr>
          <w:rFonts w:ascii="Calibri" w:cs="Calibri" w:eastAsia="Calibri" w:hAnsi="Calibri"/>
          <w:color w:val="333333"/>
          <w:sz w:val="22"/>
          <w:szCs w:val="22"/>
        </w:rPr>
        <w:t xml:space="preserve">All Safety Observation Cards shall be retained for a minimum of three (3) years</w:t>
      </w:r>
    </w:p>
    <w:p>
      <w:pPr>
        <w:pStyle w:val="ListParagraph"/>
        <w:numPr>
          <w:ilvl w:val="0"/>
          <w:numId w:val="2"/>
        </w:numPr>
        <w:spacing w:after="60" w:line="276"/>
      </w:pPr>
      <w:r>
        <w:rPr>
          <w:rFonts w:ascii="Calibri" w:cs="Calibri" w:eastAsia="Calibri" w:hAnsi="Calibri"/>
          <w:color w:val="333333"/>
          <w:sz w:val="22"/>
          <w:szCs w:val="22"/>
        </w:rPr>
        <w:t xml:space="preserve">Monthly and quarterly BBS data summaries shall be archived</w:t>
      </w:r>
    </w:p>
    <w:p>
      <w:pPr>
        <w:pStyle w:val="ListParagraph"/>
        <w:numPr>
          <w:ilvl w:val="0"/>
          <w:numId w:val="2"/>
        </w:numPr>
        <w:spacing w:after="60" w:line="276"/>
      </w:pPr>
      <w:r>
        <w:rPr>
          <w:rFonts w:ascii="Calibri" w:cs="Calibri" w:eastAsia="Calibri" w:hAnsi="Calibri"/>
          <w:color w:val="333333"/>
          <w:sz w:val="22"/>
          <w:szCs w:val="22"/>
        </w:rPr>
        <w:t xml:space="preserve">Barrier analysis reports and corrective action records shall be maintained</w:t>
      </w:r>
    </w:p>
    <w:p>
      <w:pPr>
        <w:pStyle w:val="ListParagraph"/>
        <w:numPr>
          <w:ilvl w:val="0"/>
          <w:numId w:val="2"/>
        </w:numPr>
        <w:spacing w:after="60" w:line="276"/>
      </w:pPr>
      <w:r>
        <w:rPr>
          <w:rFonts w:ascii="Calibri" w:cs="Calibri" w:eastAsia="Calibri" w:hAnsi="Calibri"/>
          <w:color w:val="333333"/>
          <w:sz w:val="22"/>
          <w:szCs w:val="22"/>
        </w:rPr>
        <w:t xml:space="preserve">Training records (attendees, dates, topics) shall be kept on file</w:t>
      </w:r>
    </w:p>
    <w:p>
      <w:pPr>
        <w:pStyle w:val="ListParagraph"/>
        <w:numPr>
          <w:ilvl w:val="0"/>
          <w:numId w:val="2"/>
        </w:numPr>
        <w:spacing w:after="60" w:line="276"/>
      </w:pPr>
      <w:r>
        <w:rPr>
          <w:rFonts w:ascii="Calibri" w:cs="Calibri" w:eastAsia="Calibri" w:hAnsi="Calibri"/>
          <w:color w:val="333333"/>
          <w:sz w:val="22"/>
          <w:szCs w:val="22"/>
        </w:rPr>
        <w:t xml:space="preserve">BBS Steering Committee meeting minutes shall be documented and retained</w:t>
      </w:r>
    </w:p>
    <w:p>
      <w:pPr>
        <w:pStyle w:val="Heading1"/>
        <w:spacing w:after="160" w:before="360"/>
      </w:pPr>
      <w:r>
        <w:rPr>
          <w:rFonts w:ascii="Calibri" w:cs="Calibri" w:eastAsia="Calibri" w:hAnsi="Calibri"/>
          <w:b/>
          <w:bCs/>
          <w:color w:val="1B2A4A"/>
          <w:sz w:val="32"/>
          <w:szCs w:val="32"/>
        </w:rPr>
        <w:t xml:space="preserve">17. Revision History</w:t>
      </w:r>
    </w:p>
    <w:p>
      <w:pPr>
        <w:pBdr>
          <w:bottom w:val="single" w:color="E8A838" w:sz="6" w:space="1"/>
        </w:pBdr>
        <w:spacing w:after="80" w:before="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2200"/>
        <w:gridCol w:w="2200"/>
        <w:gridCol w:w="3160"/>
      </w:tblGrid>
      <w:tr>
        <w:tc>
          <w:tcPr>
            <w:tcW w:type="dxa" w:w="18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tcPr>
          <w:p>
            <w:pPr>
              <w:jc w:val="center"/>
            </w:pPr>
            <w:r>
              <w:rPr>
                <w:rFonts w:ascii="Calibri" w:cs="Calibri" w:eastAsia="Calibri" w:hAnsi="Calibri"/>
                <w:b/>
                <w:bCs/>
                <w:color w:val="FFFFFF"/>
                <w:sz w:val="20"/>
                <w:szCs w:val="20"/>
              </w:rPr>
              <w:t xml:space="preserve">Revision</w:t>
            </w:r>
          </w:p>
        </w:tc>
        <w:tc>
          <w:tcPr>
            <w:tcW w:type="dxa" w:w="22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tcPr>
          <w:p>
            <w:pPr>
              <w:jc w:val="center"/>
            </w:pPr>
            <w:r>
              <w:rPr>
                <w:rFonts w:ascii="Calibri" w:cs="Calibri" w:eastAsia="Calibri" w:hAnsi="Calibri"/>
                <w:b/>
                <w:bCs/>
                <w:color w:val="FFFFFF"/>
                <w:sz w:val="20"/>
                <w:szCs w:val="20"/>
              </w:rPr>
              <w:t xml:space="preserve">Date</w:t>
            </w:r>
          </w:p>
        </w:tc>
        <w:tc>
          <w:tcPr>
            <w:tcW w:type="dxa" w:w="22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tcPr>
          <w:p>
            <w:pPr>
              <w:jc w:val="center"/>
            </w:pPr>
            <w:r>
              <w:rPr>
                <w:rFonts w:ascii="Calibri" w:cs="Calibri" w:eastAsia="Calibri" w:hAnsi="Calibri"/>
                <w:b/>
                <w:bCs/>
                <w:color w:val="FFFFFF"/>
                <w:sz w:val="20"/>
                <w:szCs w:val="20"/>
              </w:rPr>
              <w:t xml:space="preserve">Author</w:t>
            </w:r>
          </w:p>
        </w:tc>
        <w:tc>
          <w:tcPr>
            <w:tcW w:type="dxa" w:w="31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tcPr>
          <w:p>
            <w:pPr>
              <w:jc w:val="center"/>
            </w:pPr>
            <w:r>
              <w:rPr>
                <w:rFonts w:ascii="Calibri" w:cs="Calibri" w:eastAsia="Calibri" w:hAnsi="Calibri"/>
                <w:b/>
                <w:bCs/>
                <w:color w:val="FFFFFF"/>
                <w:sz w:val="20"/>
                <w:szCs w:val="20"/>
              </w:rPr>
              <w:t xml:space="preserve">Description</w:t>
            </w:r>
          </w:p>
        </w:tc>
      </w:tr>
      <w:tr>
        <w:tc>
          <w:tcPr>
            <w:tcW w:type="dxa" w:w="18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1.0</w:t>
            </w:r>
          </w:p>
        </w:tc>
        <w:tc>
          <w:tcPr>
            <w:tcW w:type="dxa" w:w="2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[DATE]</w:t>
            </w:r>
          </w:p>
        </w:tc>
        <w:tc>
          <w:tcPr>
            <w:tcW w:type="dxa" w:w="2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[NAME]</w:t>
            </w:r>
          </w:p>
        </w:tc>
        <w:tc>
          <w:tcPr>
            <w:tcW w:type="dxa" w:w="3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Initial Release</w:t>
            </w:r>
          </w:p>
        </w:tc>
      </w:tr>
      <w:tr>
        <w:tc>
          <w:tcPr>
            <w:tcW w:type="dxa" w:w="18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
            </w:r>
          </w:p>
        </w:tc>
        <w:tc>
          <w:tcPr>
            <w:tcW w:type="dxa" w:w="2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
            </w:r>
          </w:p>
        </w:tc>
        <w:tc>
          <w:tcPr>
            <w:tcW w:type="dxa" w:w="2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
            </w:r>
          </w:p>
        </w:tc>
        <w:tc>
          <w:tcPr>
            <w:tcW w:type="dxa" w:w="3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
            </w:r>
          </w:p>
        </w:tc>
      </w:tr>
      <w:tr>
        <w:tc>
          <w:tcPr>
            <w:tcW w:type="dxa" w:w="18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
            </w:r>
          </w:p>
        </w:tc>
        <w:tc>
          <w:tcPr>
            <w:tcW w:type="dxa" w:w="2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
            </w:r>
          </w:p>
        </w:tc>
        <w:tc>
          <w:tcPr>
            <w:tcW w:type="dxa" w:w="2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
            </w:r>
          </w:p>
        </w:tc>
        <w:tc>
          <w:tcPr>
            <w:tcW w:type="dxa" w:w="3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
            </w:r>
          </w:p>
        </w:tc>
      </w:tr>
    </w:tbl>
    <w:p>
      <w:r>
        <w:br w:type="page"/>
      </w:r>
    </w:p>
    <w:p>
      <w:pPr>
        <w:pStyle w:val="Heading1"/>
        <w:spacing w:after="160" w:before="360"/>
      </w:pPr>
      <w:r>
        <w:rPr>
          <w:rFonts w:ascii="Calibri" w:cs="Calibri" w:eastAsia="Calibri" w:hAnsi="Calibri"/>
          <w:b/>
          <w:bCs/>
          <w:color w:val="1B2A4A"/>
          <w:sz w:val="32"/>
          <w:szCs w:val="32"/>
        </w:rPr>
        <w:t xml:space="preserve">Appendix A: Safety Observation Card</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Complete this card for each BBS observation. Do not record the observed worker's name.</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6160"/>
      </w:tblGrid>
      <w:tr>
        <w:tc>
          <w:tcPr>
            <w:tcW w:type="dxa" w:w="32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Field</w:t>
            </w:r>
          </w:p>
        </w:tc>
        <w:tc>
          <w:tcPr>
            <w:tcW w:type="dxa" w:w="61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Details</w:t>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Observer Name</w:t>
            </w:r>
          </w:p>
        </w:tc>
        <w:tc>
          <w:tcPr>
            <w:tcW w:type="dxa" w:w="6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3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Date / Time</w:t>
            </w:r>
          </w:p>
        </w:tc>
        <w:tc>
          <w:tcPr>
            <w:tcW w:type="dxa" w:w="61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Location / Work Area</w:t>
            </w:r>
          </w:p>
        </w:tc>
        <w:tc>
          <w:tcPr>
            <w:tcW w:type="dxa" w:w="6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3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Task Being Observed</w:t>
            </w:r>
          </w:p>
        </w:tc>
        <w:tc>
          <w:tcPr>
            <w:tcW w:type="dxa" w:w="61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Department / Crew</w:t>
            </w:r>
          </w:p>
        </w:tc>
        <w:tc>
          <w:tcPr>
            <w:tcW w:type="dxa" w:w="6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bl>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1100"/>
        <w:gridCol w:w="1100"/>
        <w:gridCol w:w="4360"/>
      </w:tblGrid>
      <w:tr>
        <w:tc>
          <w:tcPr>
            <w:tcW w:type="dxa" w:w="28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Behavior Category</w:t>
            </w:r>
          </w:p>
        </w:tc>
        <w:tc>
          <w:tcPr>
            <w:tcW w:type="dxa" w:w="11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Safe ✓</w:t>
            </w:r>
          </w:p>
        </w:tc>
        <w:tc>
          <w:tcPr>
            <w:tcW w:type="dxa" w:w="11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At-Risk ✓</w:t>
            </w:r>
          </w:p>
        </w:tc>
        <w:tc>
          <w:tcPr>
            <w:tcW w:type="dxa" w:w="43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Comments / Barriers Noted</w:t>
            </w:r>
          </w:p>
        </w:tc>
      </w:tr>
      <w:tr>
        <w:tc>
          <w:tcPr>
            <w:tcW w:type="dxa" w:w="28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PPE — Proper use and condition</w:t>
            </w:r>
          </w:p>
        </w:tc>
        <w:tc>
          <w:tcPr>
            <w:tcW w:type="dxa" w:w="11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1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43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28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Body Positioning / Ergonomics</w:t>
            </w:r>
          </w:p>
        </w:tc>
        <w:tc>
          <w:tcPr>
            <w:tcW w:type="dxa" w:w="11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1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43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28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Tools &amp; Equipment Use</w:t>
            </w:r>
          </w:p>
        </w:tc>
        <w:tc>
          <w:tcPr>
            <w:tcW w:type="dxa" w:w="11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1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43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28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Procedures / Work Methods</w:t>
            </w:r>
          </w:p>
        </w:tc>
        <w:tc>
          <w:tcPr>
            <w:tcW w:type="dxa" w:w="11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1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43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28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Communication / Coordination</w:t>
            </w:r>
          </w:p>
        </w:tc>
        <w:tc>
          <w:tcPr>
            <w:tcW w:type="dxa" w:w="11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1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43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28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Housekeeping / Organization</w:t>
            </w:r>
          </w:p>
        </w:tc>
        <w:tc>
          <w:tcPr>
            <w:tcW w:type="dxa" w:w="11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1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43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28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Line of Fire Awareness</w:t>
            </w:r>
          </w:p>
        </w:tc>
        <w:tc>
          <w:tcPr>
            <w:tcW w:type="dxa" w:w="11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1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43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28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Other: _________________</w:t>
            </w:r>
          </w:p>
        </w:tc>
        <w:tc>
          <w:tcPr>
            <w:tcW w:type="dxa" w:w="11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1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43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r>
    </w:tbl>
    <w:p>
      <w:pPr>
        <w:spacing w:after="0"/>
      </w:pPr>
    </w:p>
    <w:p>
      <w:pPr>
        <w:spacing w:after="120" w:line="276"/>
      </w:pPr>
      <w:r>
        <w:rPr>
          <w:rFonts w:ascii="Calibri" w:cs="Calibri" w:eastAsia="Calibri" w:hAnsi="Calibri"/>
          <w:b/>
          <w:bCs/>
          <w:color w:val="333333"/>
          <w:sz w:val="22"/>
          <w:szCs w:val="22"/>
        </w:rPr>
        <w:t xml:space="preserve">Coaching Conversation Conducted?  </w:t>
      </w:r>
      <w:r>
        <w:rPr>
          <w:rFonts w:ascii="Calibri" w:cs="Calibri" w:eastAsia="Calibri" w:hAnsi="Calibri"/>
          <w:color w:val="333333"/>
          <w:sz w:val="22"/>
          <w:szCs w:val="22"/>
        </w:rPr>
        <w:t xml:space="preserve">☐ Yes   ☐ No</w:t>
      </w:r>
    </w:p>
    <w:p>
      <w:pPr>
        <w:spacing w:after="120" w:line="276"/>
      </w:pPr>
      <w:r>
        <w:rPr>
          <w:rFonts w:ascii="Calibri" w:cs="Calibri" w:eastAsia="Calibri" w:hAnsi="Calibri"/>
          <w:b/>
          <w:bCs/>
          <w:color w:val="333333"/>
          <w:sz w:val="22"/>
          <w:szCs w:val="22"/>
        </w:rPr>
        <w:t xml:space="preserve">Worker Response:  </w:t>
      </w:r>
      <w:r>
        <w:rPr>
          <w:rFonts w:ascii="Calibri" w:cs="Calibri" w:eastAsia="Calibri" w:hAnsi="Calibri"/>
          <w:color w:val="333333"/>
          <w:sz w:val="22"/>
          <w:szCs w:val="22"/>
        </w:rPr>
        <w:t xml:space="preserve">☐ Positive   ☐ Neutral   ☐ Resistant</w:t>
      </w:r>
    </w:p>
    <w:p>
      <w:pPr>
        <w:spacing w:after="120" w:line="276"/>
      </w:pPr>
      <w:r>
        <w:rPr>
          <w:rFonts w:ascii="Calibri" w:cs="Calibri" w:eastAsia="Calibri" w:hAnsi="Calibri"/>
          <w:color w:val="333333"/>
          <w:sz w:val="22"/>
          <w:szCs w:val="22"/>
        </w:rPr>
        <w:t xml:space="preserve">Notes / Barriers Identified: _______________________________________________________________</w:t>
      </w:r>
    </w:p>
    <w:p>
      <w:pPr>
        <w:spacing w:after="120" w:line="276"/>
      </w:pPr>
      <w:r>
        <w:rPr>
          <w:rFonts w:ascii="Calibri" w:cs="Calibri" w:eastAsia="Calibri" w:hAnsi="Calibri"/>
          <w:color w:val="333333"/>
          <w:sz w:val="22"/>
          <w:szCs w:val="22"/>
        </w:rPr>
        <w:t xml:space="preserve">Observer Signature: _________________________   Date: _______________</w:t>
      </w:r>
    </w:p>
    <w:p>
      <w:r>
        <w:br w:type="page"/>
      </w:r>
    </w:p>
    <w:p>
      <w:pPr>
        <w:pStyle w:val="Heading1"/>
        <w:spacing w:after="160" w:before="360"/>
      </w:pPr>
      <w:r>
        <w:rPr>
          <w:rFonts w:ascii="Calibri" w:cs="Calibri" w:eastAsia="Calibri" w:hAnsi="Calibri"/>
          <w:b/>
          <w:bCs/>
          <w:color w:val="1B2A4A"/>
          <w:sz w:val="32"/>
          <w:szCs w:val="32"/>
        </w:rPr>
        <w:t xml:space="preserve">Appendix B: Monthly BBS Data Summary Form</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Compile monthly observation data to track trends and report to the BBS Steering Committee.</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6160"/>
      </w:tblGrid>
      <w:tr>
        <w:tc>
          <w:tcPr>
            <w:tcW w:type="dxa" w:w="32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Field</w:t>
            </w:r>
          </w:p>
        </w:tc>
        <w:tc>
          <w:tcPr>
            <w:tcW w:type="dxa" w:w="61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Details</w:t>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Reporting Period</w:t>
            </w:r>
          </w:p>
        </w:tc>
        <w:tc>
          <w:tcPr>
            <w:tcW w:type="dxa" w:w="6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3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Total Observations Completed</w:t>
            </w:r>
          </w:p>
        </w:tc>
        <w:tc>
          <w:tcPr>
            <w:tcW w:type="dxa" w:w="61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Observation Goal</w:t>
            </w:r>
          </w:p>
        </w:tc>
        <w:tc>
          <w:tcPr>
            <w:tcW w:type="dxa" w:w="6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3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Goal Attainment %</w:t>
            </w:r>
          </w:p>
        </w:tc>
        <w:tc>
          <w:tcPr>
            <w:tcW w:type="dxa" w:w="61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Number of Active Observers</w:t>
            </w:r>
          </w:p>
        </w:tc>
        <w:tc>
          <w:tcPr>
            <w:tcW w:type="dxa" w:w="6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bl>
    <w:p>
      <w:pPr>
        <w:spacing w:after="0"/>
      </w:pPr>
    </w:p>
    <w:tbl>
      <w:tblPr>
        <w:tblW w:type="dxa" w:w="8860"/>
        <w:tblBorders>
          <w:top w:val="single" w:color="auto" w:sz="4"/>
          <w:left w:val="single" w:color="auto" w:sz="4"/>
          <w:bottom w:val="single" w:color="auto" w:sz="4"/>
          <w:right w:val="single" w:color="auto" w:sz="4"/>
          <w:insideH w:val="single" w:color="auto" w:sz="4"/>
          <w:insideV w:val="single" w:color="auto" w:sz="4"/>
        </w:tblBorders>
      </w:tblPr>
      <w:tblGrid>
        <w:gridCol w:w="2400"/>
        <w:gridCol w:w="1500"/>
        <w:gridCol w:w="1500"/>
        <w:gridCol w:w="1500"/>
        <w:gridCol w:w="1960"/>
      </w:tblGrid>
      <w:tr>
        <w:tc>
          <w:tcPr>
            <w:tcW w:type="dxa" w:w="24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Behavior Category</w:t>
            </w:r>
          </w:p>
        </w:tc>
        <w:tc>
          <w:tcPr>
            <w:tcW w:type="dxa" w:w="15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 Safe</w:t>
            </w:r>
          </w:p>
        </w:tc>
        <w:tc>
          <w:tcPr>
            <w:tcW w:type="dxa" w:w="15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 At-Risk</w:t>
            </w:r>
          </w:p>
        </w:tc>
        <w:tc>
          <w:tcPr>
            <w:tcW w:type="dxa" w:w="15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 Safe</w:t>
            </w:r>
          </w:p>
        </w:tc>
        <w:tc>
          <w:tcPr>
            <w:tcW w:type="dxa" w:w="19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Trend (↑↓→)</w:t>
            </w:r>
          </w:p>
        </w:tc>
      </w:tr>
      <w:tr>
        <w:tc>
          <w:tcPr>
            <w:tcW w:type="dxa" w:w="24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PPE</w:t>
            </w:r>
          </w:p>
        </w:tc>
        <w:tc>
          <w:tcPr>
            <w:tcW w:type="dxa" w:w="15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5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5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9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24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Body Positioning</w:t>
            </w:r>
          </w:p>
        </w:tc>
        <w:tc>
          <w:tcPr>
            <w:tcW w:type="dxa" w:w="1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9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24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Tools &amp; Equipment</w:t>
            </w:r>
          </w:p>
        </w:tc>
        <w:tc>
          <w:tcPr>
            <w:tcW w:type="dxa" w:w="15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5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5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9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24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Procedures</w:t>
            </w:r>
          </w:p>
        </w:tc>
        <w:tc>
          <w:tcPr>
            <w:tcW w:type="dxa" w:w="1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9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24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Communication</w:t>
            </w:r>
          </w:p>
        </w:tc>
        <w:tc>
          <w:tcPr>
            <w:tcW w:type="dxa" w:w="15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5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5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9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24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Housekeeping</w:t>
            </w:r>
          </w:p>
        </w:tc>
        <w:tc>
          <w:tcPr>
            <w:tcW w:type="dxa" w:w="1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9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24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Line of Fire</w:t>
            </w:r>
          </w:p>
        </w:tc>
        <w:tc>
          <w:tcPr>
            <w:tcW w:type="dxa" w:w="15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5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5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9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bl>
    <w:p>
      <w:pPr>
        <w:spacing w:after="0"/>
      </w:pPr>
    </w:p>
    <w:p>
      <w:pPr>
        <w:spacing w:after="120" w:line="276"/>
      </w:pPr>
      <w:r>
        <w:rPr>
          <w:rFonts w:ascii="Calibri" w:cs="Calibri" w:eastAsia="Calibri" w:hAnsi="Calibri"/>
          <w:color w:val="333333"/>
          <w:sz w:val="22"/>
          <w:szCs w:val="22"/>
        </w:rPr>
        <w:t xml:space="preserve">Top 3 At-Risk Behaviors This Month:</w:t>
      </w:r>
    </w:p>
    <w:p>
      <w:pPr>
        <w:spacing w:after="120" w:line="276"/>
      </w:pPr>
      <w:r>
        <w:rPr>
          <w:rFonts w:ascii="Calibri" w:cs="Calibri" w:eastAsia="Calibri" w:hAnsi="Calibri"/>
          <w:color w:val="333333"/>
          <w:sz w:val="22"/>
          <w:szCs w:val="22"/>
        </w:rPr>
        <w:t xml:space="preserve">1. ___________________________________________________________________________</w:t>
      </w:r>
    </w:p>
    <w:p>
      <w:pPr>
        <w:spacing w:after="120" w:line="276"/>
      </w:pPr>
      <w:r>
        <w:rPr>
          <w:rFonts w:ascii="Calibri" w:cs="Calibri" w:eastAsia="Calibri" w:hAnsi="Calibri"/>
          <w:color w:val="333333"/>
          <w:sz w:val="22"/>
          <w:szCs w:val="22"/>
        </w:rPr>
        <w:t xml:space="preserve">2. ___________________________________________________________________________</w:t>
      </w:r>
    </w:p>
    <w:p>
      <w:pPr>
        <w:spacing w:after="120" w:line="276"/>
      </w:pPr>
      <w:r>
        <w:rPr>
          <w:rFonts w:ascii="Calibri" w:cs="Calibri" w:eastAsia="Calibri" w:hAnsi="Calibri"/>
          <w:color w:val="333333"/>
          <w:sz w:val="22"/>
          <w:szCs w:val="22"/>
        </w:rPr>
        <w:t xml:space="preserve">3. ___________________________________________________________________________</w:t>
      </w:r>
    </w:p>
    <w:p>
      <w:pPr>
        <w:spacing w:after="0"/>
      </w:pPr>
    </w:p>
    <w:p>
      <w:pPr>
        <w:spacing w:after="120" w:line="276"/>
      </w:pPr>
      <w:r>
        <w:rPr>
          <w:rFonts w:ascii="Calibri" w:cs="Calibri" w:eastAsia="Calibri" w:hAnsi="Calibri"/>
          <w:color w:val="333333"/>
          <w:sz w:val="22"/>
          <w:szCs w:val="22"/>
        </w:rPr>
        <w:t xml:space="preserve">Barriers Identified and Corrective Actions Recommended:</w:t>
      </w:r>
    </w:p>
    <w:p>
      <w:pPr>
        <w:spacing w:after="120" w:line="276"/>
      </w:pPr>
      <w:r>
        <w:rPr>
          <w:rFonts w:ascii="Calibri" w:cs="Calibri" w:eastAsia="Calibri" w:hAnsi="Calibri"/>
          <w:color w:val="333333"/>
          <w:sz w:val="22"/>
          <w:szCs w:val="22"/>
        </w:rPr>
        <w:t xml:space="preserve">________________________________________________________________________________</w:t>
      </w:r>
    </w:p>
    <w:p>
      <w:pPr>
        <w:spacing w:after="120" w:line="276"/>
      </w:pPr>
      <w:r>
        <w:rPr>
          <w:rFonts w:ascii="Calibri" w:cs="Calibri" w:eastAsia="Calibri" w:hAnsi="Calibri"/>
          <w:color w:val="333333"/>
          <w:sz w:val="22"/>
          <w:szCs w:val="22"/>
        </w:rPr>
        <w:t xml:space="preserve">________________________________________________________________________________</w:t>
      </w:r>
    </w:p>
    <w:p>
      <w:pPr>
        <w:spacing w:after="120" w:line="276"/>
      </w:pPr>
      <w:r>
        <w:rPr>
          <w:rFonts w:ascii="Calibri" w:cs="Calibri" w:eastAsia="Calibri" w:hAnsi="Calibri"/>
          <w:color w:val="333333"/>
          <w:sz w:val="22"/>
          <w:szCs w:val="22"/>
        </w:rPr>
        <w:t xml:space="preserve">Prepared by: _________________________   Date: _______________</w:t>
      </w:r>
    </w:p>
    <w:sectPr>
      <w:headerReference w:type="default" r:id="rId7"/>
      <w:footerReference w:type="default" r:id="rId8"/>
      <w:pgSz w:w="12240" w:h="15840" w:orient="portrait"/>
      <w:pgMar w:top="1440" w:right="1440" w:bottom="1440" w:left="1440" w:header="708" w:footer="708" w:gutter="0"/>
      <w:pgNumType/>
      <w:titlePg w:val="fals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666666"/>
        <w:sz w:val="16"/>
        <w:szCs w:val="16"/>
      </w:rPr>
      <w:t xml:space="preserve">Page </w:t>
    </w:r>
    <w:r>
      <w:rPr>
        <w:rFonts w:ascii="Calibri" w:cs="Calibri" w:eastAsia="Calibri" w:hAnsi="Calibri"/>
        <w:color w:val="666666"/>
        <w:sz w:val="16"/>
        <w:szCs w:val="16"/>
      </w:rPr>
      <w:fldChar w:fldCharType="begin"/>
      <w:instrText xml:space="preserve">PAGE</w:instrText>
      <w:fldChar w:fldCharType="separate"/>
      <w:fldChar w:fldCharType="end"/>
    </w:r>
    <w:r>
      <w:rPr>
        <w:rFonts w:ascii="Calibri" w:cs="Calibri" w:eastAsia="Calibri" w:hAnsi="Calibri"/>
        <w:color w:val="666666"/>
        <w:sz w:val="16"/>
        <w:szCs w:val="16"/>
      </w:rPr>
      <w:t xml:space="preserve"> of </w:t>
    </w:r>
    <w:r>
      <w:rPr>
        <w:rFonts w:ascii="Calibri" w:cs="Calibri" w:eastAsia="Calibri" w:hAnsi="Calibri"/>
        <w:color w:val="666666"/>
        <w:sz w:val="16"/>
        <w:szCs w:val="16"/>
      </w:rPr>
      <w:fldChar w:fldCharType="begin"/>
      <w:instrText xml:space="preserve">NUMPAGES</w:instrText>
      <w:fldChar w:fldCharType="separate"/>
      <w:fldChar w:fldCharType="end"/>
    </w:r>
  </w:p>
  <w:p>
    <w:pPr>
      <w:jc w:val="center"/>
    </w:pPr>
    <w:r>
      <w:rPr>
        <w:rFonts w:ascii="Calibri" w:cs="Calibri" w:eastAsia="Calibri" w:hAnsi="Calibri"/>
        <w:i/>
        <w:iCs/>
        <w:color w:val="666666"/>
        <w:sz w:val="14"/>
        <w:szCs w:val="14"/>
      </w:rPr>
      <w:t xml:space="preserve">Forbes Safety Solutions  |  Confidential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B2A4A" w:val="clear"/>
          <w:tcMar>
            <w:top w:type="dxa" w:w="40"/>
            <w:left w:type="dxa" w:w="120"/>
            <w:bottom w:type="dxa" w:w="40"/>
            <w:right w:type="dxa" w:w="120"/>
          </w:tcMar>
          <w:vAlign w:val="center"/>
        </w:tcPr>
        <w:p>
          <w:pPr>
            <w:jc w:val="left"/>
          </w:pPr>
          <w:r>
            <w:rPr>
              <w:rFonts w:ascii="Calibri" w:cs="Calibri" w:eastAsia="Calibri" w:hAnsi="Calibri"/>
              <w:b/>
              <w:bCs/>
              <w:color w:val="FFFFFF"/>
              <w:sz w:val="20"/>
              <w:szCs w:val="20"/>
            </w:rPr>
            <w:t xml:space="preserve">FORBES SAFETY SOLUTIONS</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60"/>
      <w:outlineLvl w:val="0"/>
    </w:pPr>
    <w:rPr>
      <w:rFonts w:ascii="Calibri" w:cs="Calibri" w:eastAsia="Calibri" w:hAnsi="Calibri"/>
      <w:b/>
      <w:bCs/>
      <w:color w:val="1B2A4A"/>
      <w:sz w:val="32"/>
      <w:szCs w:val="32"/>
    </w:rPr>
  </w:style>
  <w:style w:type="paragraph" w:styleId="Heading2">
    <w:name w:val="Heading 2"/>
    <w:basedOn w:val="Normal"/>
    <w:next w:val="Normal"/>
    <w:qFormat/>
    <w:pPr>
      <w:spacing w:after="120" w:before="280"/>
      <w:outlineLvl w:val="1"/>
    </w:pPr>
    <w:rPr>
      <w:rFonts w:ascii="Calibri" w:cs="Calibri" w:eastAsia="Calibri" w:hAnsi="Calibri"/>
      <w:b/>
      <w:bCs/>
      <w:color w:val="1B2A4A"/>
      <w:sz w:val="26"/>
      <w:szCs w:val="26"/>
    </w:rPr>
  </w:style>
  <w:style w:type="paragraph" w:styleId="Heading3">
    <w:name w:val="Heading 3"/>
    <w:basedOn w:val="Normal"/>
    <w:next w:val="Normal"/>
    <w:qFormat/>
    <w:pPr>
      <w:spacing w:after="100" w:before="200"/>
      <w:outlineLvl w:val="2"/>
    </w:pPr>
    <w:rPr>
      <w:rFonts w:ascii="Calibri" w:cs="Calibri" w:eastAsia="Calibri" w:hAnsi="Calibri"/>
      <w:b/>
      <w:bCs/>
      <w:color w:val="1B2A4A"/>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2026-03-16T00:24:29.746Z</dcterms:created>
  <dcterms:modified xsi:type="dcterms:W3CDTF">2026-03-16T00:24:29.746Z</dcterms:modified>
</cp:coreProperties>
</file>

<file path=docProps/custom.xml><?xml version="1.0" encoding="utf-8"?>
<Properties xmlns="http://schemas.openxmlformats.org/officeDocument/2006/custom-properties" xmlns:vt="http://schemas.openxmlformats.org/officeDocument/2006/docPropsVTypes"/>
</file>