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Override ContentType="application/vnd.openxmlformats-officedocument.wordprocessingml.header+xml" PartName="/word/header2.xml"/>
  <Override ContentType="application/vnd.openxmlformats-officedocument.wordprocessingml.footer+xml" PartName="/word/footer2.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12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200"/>
              <w:left w:type="dxa" w:w="200"/>
              <w:bottom w:type="dxa" w:w="200"/>
              <w:right w:type="dxa" w:w="200"/>
            </w:tcMar>
          </w:tcPr>
          <w:p>
            <w:pPr>
              <w:jc w:val="center"/>
            </w:pPr>
            <w:r>
              <w:rPr>
                <w:rFonts w:ascii="Calibri" w:cs="Calibri" w:eastAsia="Calibri" w:hAnsi="Calibri"/>
                <w:b/>
                <w:bCs/>
                <w:color w:val="FFFFFF"/>
                <w:sz w:val="36"/>
                <w:szCs w:val="36"/>
              </w:rPr>
              <w:t xml:space="preserve">FORBES SAFETY SOLUTIONS</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rPr>
          <w:trHeight w:val="120" w:hRule="exact"/>
        </w:trPr>
        <w:tc>
          <w:tcPr>
            <w:tcW w:type="dxa" w:w="9360"/>
            <w:tcBorders>
              <w:top w:val="none" w:color="FFFFFF" w:sz="0"/>
              <w:left w:val="none" w:color="FFFFFF" w:sz="0"/>
              <w:bottom w:val="none" w:color="FFFFFF" w:sz="0"/>
              <w:right w:val="none" w:color="FFFFFF" w:sz="0"/>
            </w:tcBorders>
            <w:shd w:fill="E8A838" w:val="clear"/>
          </w:tcPr>
          <w:p/>
        </w:tc>
      </w:tr>
    </w:tbl>
    <w:p>
      <w:pPr>
        <w:spacing w:before="600"/>
      </w:pPr>
    </w:p>
    <w:p>
      <w:pPr>
        <w:spacing w:after="200"/>
        <w:jc w:val="center"/>
      </w:pPr>
      <w:r>
        <w:rPr>
          <w:rFonts w:ascii="Calibri" w:cs="Calibri" w:eastAsia="Calibri" w:hAnsi="Calibri"/>
          <w:b/>
          <w:bCs/>
          <w:color w:val="1B2A4A"/>
          <w:sz w:val="52"/>
          <w:szCs w:val="52"/>
        </w:rPr>
        <w:t xml:space="preserve">Bloodborne Pathogens
Exposure Control Plan</w:t>
      </w:r>
    </w:p>
    <w:p>
      <w:pPr>
        <w:spacing w:after="200"/>
        <w:jc w:val="center"/>
      </w:pPr>
      <w:r>
        <w:rPr>
          <w:rFonts w:ascii="Calibri" w:cs="Calibri" w:eastAsia="Calibri" w:hAnsi="Calibri"/>
          <w:color w:val="E8A838"/>
          <w:sz w:val="28"/>
          <w:szCs w:val="28"/>
        </w:rPr>
        <w:t xml:space="preserve">OSHA Compliance Program</w:t>
      </w:r>
    </w:p>
    <w:p>
      <w:pPr>
        <w:spacing w:before="400"/>
      </w:pPr>
    </w:p>
    <w:p>
      <w:pPr>
        <w:spacing w:after="100"/>
        <w:jc w:val="center"/>
      </w:pPr>
      <w:r>
        <w:rPr>
          <w:rFonts w:ascii="Calibri" w:cs="Calibri" w:eastAsia="Calibri" w:hAnsi="Calibri"/>
          <w:color w:val="666666"/>
          <w:sz w:val="24"/>
          <w:szCs w:val="24"/>
        </w:rPr>
        <w:t xml:space="preserve">Prepared for:</w:t>
      </w:r>
    </w:p>
    <w:p>
      <w:pPr>
        <w:spacing w:after="200"/>
        <w:jc w:val="center"/>
      </w:pPr>
      <w:r>
        <w:rPr>
          <w:rFonts w:ascii="Calibri" w:cs="Calibri" w:eastAsia="Calibri" w:hAnsi="Calibri"/>
          <w:b/>
          <w:bCs/>
          <w:color w:val="1B2A4A"/>
          <w:sz w:val="32"/>
          <w:szCs w:val="32"/>
        </w:rPr>
        <w:t xml:space="preserve">[COMPANY NAME]</w:t>
      </w:r>
    </w:p>
    <w:p>
      <w:pPr>
        <w:spacing w:before="600"/>
      </w:pPr>
    </w:p>
    <w:p>
      <w:pPr>
        <w:spacing w:after="100"/>
        <w:jc w:val="center"/>
      </w:pPr>
      <w:r>
        <w:rPr>
          <w:rFonts w:ascii="Calibri" w:cs="Calibri" w:eastAsia="Calibri" w:hAnsi="Calibri"/>
          <w:color w:val="666666"/>
          <w:sz w:val="20"/>
          <w:szCs w:val="20"/>
        </w:rPr>
        <w:t xml:space="preserve">Regulatory References:</w:t>
      </w:r>
    </w:p>
    <w:p>
      <w:pPr>
        <w:spacing w:after="100"/>
        <w:jc w:val="center"/>
      </w:pPr>
      <w:r>
        <w:rPr>
          <w:rFonts w:ascii="Calibri" w:cs="Calibri" w:eastAsia="Calibri" w:hAnsi="Calibri"/>
          <w:i/>
          <w:iCs/>
          <w:color w:val="1B2A4A"/>
          <w:sz w:val="20"/>
          <w:szCs w:val="20"/>
        </w:rPr>
        <w:t xml:space="preserve">29 CFR 1910.1030 | 29 CFR 1910.141 | 29 CFR 1926.50</w:t>
      </w:r>
    </w:p>
    <w:p>
      <w:pPr>
        <w:spacing w:before="400"/>
      </w:pPr>
    </w:p>
    <w:p>
      <w:pPr>
        <w:spacing w:after="80"/>
        <w:jc w:val="center"/>
      </w:pPr>
      <w:r>
        <w:rPr>
          <w:rFonts w:ascii="Calibri" w:cs="Calibri" w:eastAsia="Calibri" w:hAnsi="Calibri"/>
          <w:color w:val="666666"/>
          <w:sz w:val="20"/>
          <w:szCs w:val="20"/>
        </w:rPr>
        <w:t xml:space="preserve">Date: [DATE]     |     Revision: [REV NUMBER]</w:t>
      </w:r>
    </w:p>
    <w:p>
      <w:pPr>
        <w:jc w:val="center"/>
      </w:pPr>
      <w:r>
        <w:rPr>
          <w:rFonts w:ascii="Calibri" w:cs="Calibri" w:eastAsia="Calibri" w:hAnsi="Calibri"/>
          <w:color w:val="666666"/>
          <w:sz w:val="20"/>
          <w:szCs w:val="20"/>
        </w:rPr>
        <w:t xml:space="preserve">Prepared by: [SAFETY MANAGER NAME / TITLE]</w:t>
      </w:r>
    </w:p>
    <w:p>
      <w:pPr>
        <w:sectPr>
          <w:pgSz w:w="12240" w:h="15840" w:orient="portrait"/>
          <w:pgMar w:top="1440" w:right="1440" w:bottom="1440" w:left="1440" w:header="708" w:footer="708" w:gutter="0"/>
          <w:pgNumType/>
          <w:docGrid w:linePitch="360"/>
        </w:sectPr>
      </w:pPr>
    </w:p>
    <w:p>
      <w:pPr>
        <w:pStyle w:val="Heading1"/>
      </w:pPr>
      <w:r>
        <w:rPr>
          <w:rFonts w:ascii="Calibri" w:cs="Calibri" w:eastAsia="Calibri" w:hAnsi="Calibri"/>
          <w:b/>
          <w:bCs/>
          <w:color w:val="1B2A4A"/>
        </w:rPr>
        <w:t xml:space="preserve">Table of Contents</w:t>
      </w:r>
    </w:p>
    <w:sdt>
      <w:sdtPr>
        <w:alias w:val="Table of Contents"/>
      </w:sdtPr>
      <w:sdtContent>
        <w:p>
          <w:r>
            <w:fldChar w:fldCharType="begin" w:dirty="true"/>
            <w:instrText xml:space="preserve">TOC \h \o "1-3"</w:instrText>
            <w:fldChar w:fldCharType="separate"/>
          </w:r>
        </w:p>
        <w:p>
          <w:r>
            <w:fldChar w:fldCharType="end"/>
          </w:r>
        </w:p>
      </w:sdtContent>
    </w:sdt>
    <w:p>
      <w:pPr>
        <w:sectPr>
          <w:headerReference w:type="default" r:id="rId7"/>
          <w:footerReference w:type="default" r:id="rId8"/>
          <w:pgSz w:w="12240" w:h="15840" w:orient="portrait"/>
          <w:pgMar w:top="1440" w:right="1440" w:bottom="1440" w:left="1440" w:header="708" w:footer="708" w:gutter="0"/>
          <w:pgNumType/>
          <w:docGrid w:linePitch="360"/>
        </w:sectPr>
      </w:pPr>
    </w:p>
    <w:p>
      <w:pPr>
        <w:pStyle w:val="Heading1"/>
        <w:spacing w:after="160" w:before="360"/>
      </w:pPr>
      <w:r>
        <w:rPr>
          <w:rFonts w:ascii="Calibri" w:cs="Calibri" w:eastAsia="Calibri" w:hAnsi="Calibri"/>
          <w:b/>
          <w:bCs/>
          <w:color w:val="1B2A4A"/>
          <w:sz w:val="32"/>
          <w:szCs w:val="32"/>
        </w:rPr>
        <w:t xml:space="preserve">1. Purpose and Scope</w:t>
      </w:r>
    </w:p>
    <w:p>
      <w:pPr>
        <w:spacing w:after="120"/>
      </w:pPr>
      <w:r>
        <w:rPr>
          <w:rFonts w:ascii="Calibri" w:cs="Calibri" w:eastAsia="Calibri" w:hAnsi="Calibri"/>
          <w:sz w:val="22"/>
          <w:szCs w:val="22"/>
        </w:rPr>
        <w:t xml:space="preserve">This Bloodborne Pathogens Exposure Control Plan (ECP) has been developed in accordance with OSHA's Bloodborne Pathogens Standard, 29 CFR 1910.1030. The purpose of this plan is to eliminate or minimize employee occupational exposure to blood and other potentially infectious materials (OPIM).</w:t>
      </w:r>
    </w:p>
    <w:p>
      <w:pPr>
        <w:spacing w:after="120"/>
      </w:pPr>
      <w:r>
        <w:rPr>
          <w:rFonts w:ascii="Calibri" w:cs="Calibri" w:eastAsia="Calibri" w:hAnsi="Calibri"/>
          <w:sz w:val="22"/>
          <w:szCs w:val="22"/>
        </w:rPr>
        <w:t xml:space="preserve">This plan applies to all employees of [COMPANY NAME] who may reasonably anticipate contact with blood or OPIM as a result of performing their job duties. This includes, but is not limited to, first aid responders, maintenance personnel, supervisors trained in first aid, and any other employees identified in the exposure determination.</w:t>
      </w:r>
    </w:p>
    <w:p>
      <w:pPr>
        <w:pStyle w:val="Heading2"/>
        <w:spacing w:after="120" w:before="280"/>
      </w:pPr>
      <w:r>
        <w:rPr>
          <w:rFonts w:ascii="Calibri" w:cs="Calibri" w:eastAsia="Calibri" w:hAnsi="Calibri"/>
          <w:b/>
          <w:bCs/>
          <w:color w:val="1B2A4A"/>
          <w:sz w:val="26"/>
          <w:szCs w:val="26"/>
        </w:rPr>
        <w:t xml:space="preserve">1.1 Regulatory Reference</w:t>
      </w:r>
    </w:p>
    <w:p>
      <w:pPr>
        <w:pStyle w:val="ListParagraph"/>
        <w:numPr>
          <w:ilvl w:val="0"/>
          <w:numId w:val="2"/>
        </w:numPr>
        <w:spacing w:after="60"/>
      </w:pPr>
      <w:r>
        <w:rPr>
          <w:rFonts w:ascii="Calibri" w:cs="Calibri" w:eastAsia="Calibri" w:hAnsi="Calibri"/>
          <w:sz w:val="22"/>
          <w:szCs w:val="22"/>
        </w:rPr>
        <w:t xml:space="preserve">29 CFR 1910.1030 – Bloodborne Pathogens</w:t>
      </w:r>
    </w:p>
    <w:p>
      <w:pPr>
        <w:pStyle w:val="ListParagraph"/>
        <w:numPr>
          <w:ilvl w:val="0"/>
          <w:numId w:val="2"/>
        </w:numPr>
        <w:spacing w:after="60"/>
      </w:pPr>
      <w:r>
        <w:rPr>
          <w:rFonts w:ascii="Calibri" w:cs="Calibri" w:eastAsia="Calibri" w:hAnsi="Calibri"/>
          <w:sz w:val="22"/>
          <w:szCs w:val="22"/>
        </w:rPr>
        <w:t xml:space="preserve">29 CFR 1910.141 – Sanitation</w:t>
      </w:r>
    </w:p>
    <w:p>
      <w:pPr>
        <w:pStyle w:val="ListParagraph"/>
        <w:numPr>
          <w:ilvl w:val="0"/>
          <w:numId w:val="2"/>
        </w:numPr>
        <w:spacing w:after="60"/>
      </w:pPr>
      <w:r>
        <w:rPr>
          <w:rFonts w:ascii="Calibri" w:cs="Calibri" w:eastAsia="Calibri" w:hAnsi="Calibri"/>
          <w:sz w:val="22"/>
          <w:szCs w:val="22"/>
        </w:rPr>
        <w:t xml:space="preserve">29 CFR 1926.50 – Medical Services and First Aid (Construction)</w:t>
      </w:r>
    </w:p>
    <w:p>
      <w:pPr>
        <w:pStyle w:val="ListParagraph"/>
        <w:numPr>
          <w:ilvl w:val="0"/>
          <w:numId w:val="2"/>
        </w:numPr>
        <w:spacing w:after="60"/>
      </w:pPr>
      <w:r>
        <w:rPr>
          <w:rFonts w:ascii="Calibri" w:cs="Calibri" w:eastAsia="Calibri" w:hAnsi="Calibri"/>
          <w:sz w:val="22"/>
          <w:szCs w:val="22"/>
        </w:rPr>
        <w:t xml:space="preserve">State-specific OSHA plan requirements (where applicable)</w:t>
      </w:r>
    </w:p>
    <w:p>
      <w:pPr>
        <w:pStyle w:val="Heading2"/>
        <w:spacing w:after="120" w:before="280"/>
      </w:pPr>
      <w:r>
        <w:rPr>
          <w:rFonts w:ascii="Calibri" w:cs="Calibri" w:eastAsia="Calibri" w:hAnsi="Calibri"/>
          <w:b/>
          <w:bCs/>
          <w:color w:val="1B2A4A"/>
          <w:sz w:val="26"/>
          <w:szCs w:val="26"/>
        </w:rPr>
        <w:t xml:space="preserve">1.2 Definitions</w:t>
      </w:r>
    </w:p>
    <w:p>
      <w:pPr>
        <w:spacing w:after="120"/>
      </w:pPr>
      <w:r>
        <w:rPr>
          <w:rFonts w:ascii="Calibri" w:cs="Calibri" w:eastAsia="Calibri" w:hAnsi="Calibri"/>
          <w:b/>
          <w:bCs/>
          <w:sz w:val="22"/>
          <w:szCs w:val="22"/>
        </w:rPr>
        <w:t xml:space="preserve">Bloodborne Pathogens: </w:t>
      </w:r>
      <w:r>
        <w:rPr>
          <w:rFonts w:ascii="Calibri" w:cs="Calibri" w:eastAsia="Calibri" w:hAnsi="Calibri"/>
          <w:sz w:val="22"/>
          <w:szCs w:val="22"/>
        </w:rPr>
        <w:t xml:space="preserve">Pathogenic microorganisms present in human blood that can cause disease in humans, including Hepatitis B Virus (HBV), Hepatitis C Virus (HCV), and Human Immunodeficiency Virus (HIV).</w:t>
      </w:r>
    </w:p>
    <w:p>
      <w:pPr>
        <w:spacing w:after="120"/>
      </w:pPr>
      <w:r>
        <w:rPr>
          <w:rFonts w:ascii="Calibri" w:cs="Calibri" w:eastAsia="Calibri" w:hAnsi="Calibri"/>
          <w:b/>
          <w:bCs/>
          <w:sz w:val="22"/>
          <w:szCs w:val="22"/>
        </w:rPr>
        <w:t xml:space="preserve">Other Potentially Infectious Materials (OPIM): </w:t>
      </w:r>
      <w:r>
        <w:rPr>
          <w:rFonts w:ascii="Calibri" w:cs="Calibri" w:eastAsia="Calibri" w:hAnsi="Calibri"/>
          <w:sz w:val="22"/>
          <w:szCs w:val="22"/>
        </w:rPr>
        <w:t xml:space="preserve">Human body fluids including semen, vaginal secretions, cerebrospinal fluid, synovial fluid, pleural fluid, peritoneal fluid, amniotic fluid, saliva in dental procedures, and any body fluid visibly contaminated with blood.</w:t>
      </w:r>
    </w:p>
    <w:p>
      <w:pPr>
        <w:spacing w:after="120"/>
      </w:pPr>
      <w:r>
        <w:rPr>
          <w:rFonts w:ascii="Calibri" w:cs="Calibri" w:eastAsia="Calibri" w:hAnsi="Calibri"/>
          <w:b/>
          <w:bCs/>
          <w:sz w:val="22"/>
          <w:szCs w:val="22"/>
        </w:rPr>
        <w:t xml:space="preserve">Occupational Exposure: </w:t>
      </w:r>
      <w:r>
        <w:rPr>
          <w:rFonts w:ascii="Calibri" w:cs="Calibri" w:eastAsia="Calibri" w:hAnsi="Calibri"/>
          <w:sz w:val="22"/>
          <w:szCs w:val="22"/>
        </w:rPr>
        <w:t xml:space="preserve">Reasonably anticipated skin, eye, mucous membrane, or parenteral contact with blood or OPIM that may result from the performance of an employee's duties.</w:t>
      </w:r>
    </w:p>
    <w:p>
      <w:pPr>
        <w:spacing w:after="120"/>
      </w:pPr>
      <w:r>
        <w:rPr>
          <w:rFonts w:ascii="Calibri" w:cs="Calibri" w:eastAsia="Calibri" w:hAnsi="Calibri"/>
          <w:b/>
          <w:bCs/>
          <w:sz w:val="22"/>
          <w:szCs w:val="22"/>
        </w:rPr>
        <w:t xml:space="preserve">Universal Precautions: </w:t>
      </w:r>
      <w:r>
        <w:rPr>
          <w:rFonts w:ascii="Calibri" w:cs="Calibri" w:eastAsia="Calibri" w:hAnsi="Calibri"/>
          <w:sz w:val="22"/>
          <w:szCs w:val="22"/>
        </w:rPr>
        <w:t xml:space="preserve">An approach to infection control in which all human blood and OPIM are treated as if known to be infectious for HBV, HCV, HIV, and other bloodborne pathogens.</w:t>
      </w:r>
    </w:p>
    <w:p>
      <w:pPr>
        <w:spacing w:after="120"/>
      </w:pPr>
      <w:r>
        <w:rPr>
          <w:rFonts w:ascii="Calibri" w:cs="Calibri" w:eastAsia="Calibri" w:hAnsi="Calibri"/>
          <w:b/>
          <w:bCs/>
          <w:sz w:val="22"/>
          <w:szCs w:val="22"/>
        </w:rPr>
        <w:t xml:space="preserve">Engineering Controls: </w:t>
      </w:r>
      <w:r>
        <w:rPr>
          <w:rFonts w:ascii="Calibri" w:cs="Calibri" w:eastAsia="Calibri" w:hAnsi="Calibri"/>
          <w:sz w:val="22"/>
          <w:szCs w:val="22"/>
        </w:rPr>
        <w:t xml:space="preserve">Controls that isolate or remove the bloodborne pathogen hazard from the workplace (e.g., sharps containers, self-sheathing needles, biohazard bags).</w:t>
      </w:r>
    </w:p>
    <w:p>
      <w:r>
        <w:br w:type="page"/>
      </w:r>
    </w:p>
    <w:p>
      <w:pPr>
        <w:pStyle w:val="Heading1"/>
        <w:spacing w:after="160" w:before="360"/>
      </w:pPr>
      <w:r>
        <w:rPr>
          <w:rFonts w:ascii="Calibri" w:cs="Calibri" w:eastAsia="Calibri" w:hAnsi="Calibri"/>
          <w:b/>
          <w:bCs/>
          <w:color w:val="1B2A4A"/>
          <w:sz w:val="32"/>
          <w:szCs w:val="32"/>
        </w:rPr>
        <w:t xml:space="preserve">2. Exposure Determination</w:t>
      </w:r>
    </w:p>
    <w:p>
      <w:pPr>
        <w:spacing w:after="120"/>
      </w:pPr>
      <w:r>
        <w:rPr>
          <w:rFonts w:ascii="Calibri" w:cs="Calibri" w:eastAsia="Calibri" w:hAnsi="Calibri"/>
          <w:sz w:val="22"/>
          <w:szCs w:val="22"/>
        </w:rPr>
        <w:t xml:space="preserve">The following is an exposure determination based on job classifications at [COMPANY NAME]. This determination was made without regard to the use of personal protective equipment (PPE).</w:t>
      </w:r>
    </w:p>
    <w:p>
      <w:pPr>
        <w:pStyle w:val="Heading2"/>
        <w:spacing w:after="120" w:before="280"/>
      </w:pPr>
      <w:r>
        <w:rPr>
          <w:rFonts w:ascii="Calibri" w:cs="Calibri" w:eastAsia="Calibri" w:hAnsi="Calibri"/>
          <w:b/>
          <w:bCs/>
          <w:color w:val="1B2A4A"/>
          <w:sz w:val="26"/>
          <w:szCs w:val="26"/>
        </w:rPr>
        <w:t xml:space="preserve">2.1 Category I – Job Classifications with Routine Exposure</w:t>
      </w:r>
    </w:p>
    <w:p>
      <w:pPr>
        <w:spacing w:after="120"/>
      </w:pPr>
      <w:r>
        <w:rPr>
          <w:rFonts w:ascii="Calibri" w:cs="Calibri" w:eastAsia="Calibri" w:hAnsi="Calibri"/>
          <w:sz w:val="22"/>
          <w:szCs w:val="22"/>
        </w:rPr>
        <w:t xml:space="preserve">All employees in the following job classifications have occupational exposure to bloodborne pathogens: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5860"/>
      </w:tblGrid>
      <w:tr>
        <w:trPr>
          <w:tblHeader/>
        </w:trPr>
        <w:tc>
          <w:tcPr>
            <w:tcW w:type="dxa" w:w="350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Job Classification</w:t>
            </w:r>
          </w:p>
        </w:tc>
        <w:tc>
          <w:tcPr>
            <w:tcW w:type="dxa" w:w="586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Tasks / Procedures Involving Exposure</w:t>
            </w:r>
          </w:p>
        </w:tc>
      </w:tr>
      <w:tr>
        <w:tc>
          <w:tcPr>
            <w:tcW w:type="dxa" w:w="3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Designated First Aid Responders</w:t>
            </w:r>
          </w:p>
        </w:tc>
        <w:tc>
          <w:tcPr>
            <w:tcW w:type="dxa" w:w="5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Administering first aid, CPR, wound care, AED use</w:t>
            </w:r>
          </w:p>
        </w:tc>
      </w:tr>
      <w:tr>
        <w:tc>
          <w:tcPr>
            <w:tcW w:type="dxa" w:w="3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Safety Manager / Safety Officers</w:t>
            </w:r>
          </w:p>
        </w:tc>
        <w:tc>
          <w:tcPr>
            <w:tcW w:type="dxa" w:w="58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Accident response, first aid, exposure incident investigation</w:t>
            </w:r>
          </w:p>
        </w:tc>
      </w:tr>
      <w:tr>
        <w:tc>
          <w:tcPr>
            <w:tcW w:type="dxa" w:w="3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Field Supervisors (First Aid Trained)</w:t>
            </w:r>
          </w:p>
        </w:tc>
        <w:tc>
          <w:tcPr>
            <w:tcW w:type="dxa" w:w="5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Emergency first aid response, transporting injured workers</w:t>
            </w:r>
          </w:p>
        </w:tc>
      </w:tr>
      <w:tr>
        <w:tc>
          <w:tcPr>
            <w:tcW w:type="dxa" w:w="3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Maintenance / Janitorial Staff</w:t>
            </w:r>
          </w:p>
        </w:tc>
        <w:tc>
          <w:tcPr>
            <w:tcW w:type="dxa" w:w="58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Cleaning blood/OPIM contaminated surfaces, waste disposal</w:t>
            </w:r>
          </w:p>
        </w:tc>
      </w:tr>
    </w:tbl>
    <w:p>
      <w:pPr>
        <w:spacing w:after="120"/>
      </w:pPr>
      <w:r>
        <w:rPr>
          <w:rFonts w:ascii="Calibri" w:cs="Calibri" w:eastAsia="Calibri" w:hAnsi="Calibri"/>
          <w:sz w:val="22"/>
          <w:szCs w:val="22"/>
        </w:rPr>
        <w:t xml:space="preserve"/>
      </w:r>
    </w:p>
    <w:p>
      <w:pPr>
        <w:pStyle w:val="Heading2"/>
        <w:spacing w:after="120" w:before="280"/>
      </w:pPr>
      <w:r>
        <w:rPr>
          <w:rFonts w:ascii="Calibri" w:cs="Calibri" w:eastAsia="Calibri" w:hAnsi="Calibri"/>
          <w:b/>
          <w:bCs/>
          <w:color w:val="1B2A4A"/>
          <w:sz w:val="26"/>
          <w:szCs w:val="26"/>
        </w:rPr>
        <w:t xml:space="preserve">2.2 Category II – Job Classifications with Non-Routine Exposure</w:t>
      </w:r>
    </w:p>
    <w:p>
      <w:pPr>
        <w:spacing w:after="120"/>
      </w:pPr>
      <w:r>
        <w:rPr>
          <w:rFonts w:ascii="Calibri" w:cs="Calibri" w:eastAsia="Calibri" w:hAnsi="Calibri"/>
          <w:sz w:val="22"/>
          <w:szCs w:val="22"/>
        </w:rPr>
        <w:t xml:space="preserve">Employees in the following classifications may have exposure to bloodborne pathogens in non-routine or emergency situations: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5860"/>
      </w:tblGrid>
      <w:tr>
        <w:trPr>
          <w:tblHeader/>
        </w:trPr>
        <w:tc>
          <w:tcPr>
            <w:tcW w:type="dxa" w:w="350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Job Classification</w:t>
            </w:r>
          </w:p>
        </w:tc>
        <w:tc>
          <w:tcPr>
            <w:tcW w:type="dxa" w:w="586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Potential Exposure Situations</w:t>
            </w:r>
          </w:p>
        </w:tc>
      </w:tr>
      <w:tr>
        <w:tc>
          <w:tcPr>
            <w:tcW w:type="dxa" w:w="3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All Field Crew Members</w:t>
            </w:r>
          </w:p>
        </w:tc>
        <w:tc>
          <w:tcPr>
            <w:tcW w:type="dxa" w:w="5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Good Samaritan first aid, responding to co-worker injury</w:t>
            </w:r>
          </w:p>
        </w:tc>
      </w:tr>
      <w:tr>
        <w:tc>
          <w:tcPr>
            <w:tcW w:type="dxa" w:w="3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Equipment Operators</w:t>
            </w:r>
          </w:p>
        </w:tc>
        <w:tc>
          <w:tcPr>
            <w:tcW w:type="dxa" w:w="58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Contact with contaminated equipment or surfaces</w:t>
            </w:r>
          </w:p>
        </w:tc>
      </w:tr>
      <w:tr>
        <w:tc>
          <w:tcPr>
            <w:tcW w:type="dxa" w:w="3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Office Personnel</w:t>
            </w:r>
          </w:p>
        </w:tc>
        <w:tc>
          <w:tcPr>
            <w:tcW w:type="dxa" w:w="5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Assisting with injury at office location</w:t>
            </w:r>
          </w:p>
        </w:tc>
      </w:tr>
    </w:tbl>
    <w:p>
      <w:pPr>
        <w:spacing w:after="120"/>
      </w:pPr>
      <w:r>
        <w:rPr>
          <w:rFonts w:ascii="Calibri" w:cs="Calibri" w:eastAsia="Calibri" w:hAnsi="Calibri"/>
          <w:sz w:val="22"/>
          <w:szCs w:val="22"/>
        </w:rPr>
        <w:t xml:space="preserve"/>
      </w:r>
    </w:p>
    <w:p>
      <w:pPr>
        <w:pStyle w:val="Heading2"/>
        <w:spacing w:after="120" w:before="280"/>
      </w:pPr>
      <w:r>
        <w:rPr>
          <w:rFonts w:ascii="Calibri" w:cs="Calibri" w:eastAsia="Calibri" w:hAnsi="Calibri"/>
          <w:b/>
          <w:bCs/>
          <w:color w:val="1B2A4A"/>
          <w:sz w:val="26"/>
          <w:szCs w:val="26"/>
        </w:rPr>
        <w:t xml:space="preserve">2.3 Category III – No Occupational Exposure</w:t>
      </w:r>
    </w:p>
    <w:p>
      <w:pPr>
        <w:spacing w:after="120"/>
      </w:pPr>
      <w:r>
        <w:rPr>
          <w:rFonts w:ascii="Calibri" w:cs="Calibri" w:eastAsia="Calibri" w:hAnsi="Calibri"/>
          <w:sz w:val="22"/>
          <w:szCs w:val="22"/>
        </w:rPr>
        <w:t xml:space="preserve">Employees with no reasonably anticipated occupational exposure to blood or OPIM during the normal course of their duties are not covered under this plan. If job duties change, the exposure determination shall be updated.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8A838" w:sz="2"/>
              <w:left w:val="single" w:color="E8A838" w:sz="6"/>
              <w:bottom w:val="single" w:color="E8A838" w:sz="2"/>
              <w:right w:val="single" w:color="E8A838" w:sz="2"/>
            </w:tcBorders>
            <w:shd w:fill="FFF8EC" w:val="clear"/>
            <w:tcMar>
              <w:top w:type="dxa" w:w="80"/>
              <w:left w:type="dxa" w:w="120"/>
              <w:bottom w:type="dxa" w:w="80"/>
              <w:right w:type="dxa" w:w="120"/>
            </w:tcMar>
          </w:tcPr>
          <w:p>
            <w:r>
              <w:rPr>
                <w:rFonts w:ascii="Calibri" w:cs="Calibri" w:eastAsia="Calibri" w:hAnsi="Calibri"/>
                <w:b/>
                <w:bCs/>
                <w:color w:val="1B2A4A"/>
                <w:sz w:val="22"/>
                <w:szCs w:val="22"/>
              </w:rPr>
              <w:t xml:space="preserve">NOTE: </w:t>
            </w:r>
            <w:r>
              <w:rPr>
                <w:rFonts w:ascii="Calibri" w:cs="Calibri" w:eastAsia="Calibri" w:hAnsi="Calibri"/>
                <w:sz w:val="22"/>
                <w:szCs w:val="22"/>
              </w:rPr>
              <w:t xml:space="preserve">This exposure determination must be reviewed and updated annually, or whenever new job classifications, tasks, or procedures are introduced that may involve occupational exposure.</w:t>
            </w:r>
          </w:p>
        </w:tc>
      </w:tr>
    </w:tbl>
    <w:p>
      <w:r>
        <w:br w:type="page"/>
      </w:r>
    </w:p>
    <w:p>
      <w:pPr>
        <w:pStyle w:val="Heading1"/>
        <w:spacing w:after="160" w:before="360"/>
      </w:pPr>
      <w:r>
        <w:rPr>
          <w:rFonts w:ascii="Calibri" w:cs="Calibri" w:eastAsia="Calibri" w:hAnsi="Calibri"/>
          <w:b/>
          <w:bCs/>
          <w:color w:val="1B2A4A"/>
          <w:sz w:val="32"/>
          <w:szCs w:val="32"/>
        </w:rPr>
        <w:t xml:space="preserve">3. Roles and Responsibilities</w:t>
      </w:r>
    </w:p>
    <w:p>
      <w:pPr>
        <w:pStyle w:val="Heading2"/>
        <w:spacing w:after="120" w:before="280"/>
      </w:pPr>
      <w:r>
        <w:rPr>
          <w:rFonts w:ascii="Calibri" w:cs="Calibri" w:eastAsia="Calibri" w:hAnsi="Calibri"/>
          <w:b/>
          <w:bCs/>
          <w:color w:val="1B2A4A"/>
          <w:sz w:val="26"/>
          <w:szCs w:val="26"/>
        </w:rPr>
        <w:t xml:space="preserve">3.1 Program Administrator</w:t>
      </w:r>
    </w:p>
    <w:p>
      <w:pPr>
        <w:spacing w:after="120"/>
      </w:pPr>
      <w:r>
        <w:rPr>
          <w:rFonts w:ascii="Calibri" w:cs="Calibri" w:eastAsia="Calibri" w:hAnsi="Calibri"/>
          <w:sz w:val="22"/>
          <w:szCs w:val="22"/>
        </w:rPr>
        <w:t xml:space="preserve">[SAFETY MANAGER NAME / TITLE] is responsible for the overall administration and implementation of this Exposure Control Plan, including:</w:t>
      </w:r>
    </w:p>
    <w:p>
      <w:pPr>
        <w:pStyle w:val="ListParagraph"/>
        <w:numPr>
          <w:ilvl w:val="0"/>
          <w:numId w:val="3"/>
        </w:numPr>
        <w:spacing w:after="60"/>
      </w:pPr>
      <w:r>
        <w:rPr>
          <w:rFonts w:ascii="Calibri" w:cs="Calibri" w:eastAsia="Calibri" w:hAnsi="Calibri"/>
          <w:sz w:val="22"/>
          <w:szCs w:val="22"/>
        </w:rPr>
        <w:t xml:space="preserve">Maintaining and updating the Exposure Control Plan annually</w:t>
      </w:r>
    </w:p>
    <w:p>
      <w:pPr>
        <w:pStyle w:val="ListParagraph"/>
        <w:numPr>
          <w:ilvl w:val="0"/>
          <w:numId w:val="3"/>
        </w:numPr>
        <w:spacing w:after="60"/>
      </w:pPr>
      <w:r>
        <w:rPr>
          <w:rFonts w:ascii="Calibri" w:cs="Calibri" w:eastAsia="Calibri" w:hAnsi="Calibri"/>
          <w:sz w:val="22"/>
          <w:szCs w:val="22"/>
        </w:rPr>
        <w:t xml:space="preserve">Ensuring all employees with occupational exposure receive initial and annual training</w:t>
      </w:r>
    </w:p>
    <w:p>
      <w:pPr>
        <w:pStyle w:val="ListParagraph"/>
        <w:numPr>
          <w:ilvl w:val="0"/>
          <w:numId w:val="3"/>
        </w:numPr>
        <w:spacing w:after="60"/>
      </w:pPr>
      <w:r>
        <w:rPr>
          <w:rFonts w:ascii="Calibri" w:cs="Calibri" w:eastAsia="Calibri" w:hAnsi="Calibri"/>
          <w:sz w:val="22"/>
          <w:szCs w:val="22"/>
        </w:rPr>
        <w:t xml:space="preserve">Coordinating the Hepatitis B vaccination program</w:t>
      </w:r>
    </w:p>
    <w:p>
      <w:pPr>
        <w:pStyle w:val="ListParagraph"/>
        <w:numPr>
          <w:ilvl w:val="0"/>
          <w:numId w:val="3"/>
        </w:numPr>
        <w:spacing w:after="60"/>
      </w:pPr>
      <w:r>
        <w:rPr>
          <w:rFonts w:ascii="Calibri" w:cs="Calibri" w:eastAsia="Calibri" w:hAnsi="Calibri"/>
          <w:sz w:val="22"/>
          <w:szCs w:val="22"/>
        </w:rPr>
        <w:t xml:space="preserve">Managing post-exposure evaluation and follow-up procedures</w:t>
      </w:r>
    </w:p>
    <w:p>
      <w:pPr>
        <w:pStyle w:val="ListParagraph"/>
        <w:numPr>
          <w:ilvl w:val="0"/>
          <w:numId w:val="3"/>
        </w:numPr>
        <w:spacing w:after="60"/>
      </w:pPr>
      <w:r>
        <w:rPr>
          <w:rFonts w:ascii="Calibri" w:cs="Calibri" w:eastAsia="Calibri" w:hAnsi="Calibri"/>
          <w:sz w:val="22"/>
          <w:szCs w:val="22"/>
        </w:rPr>
        <w:t xml:space="preserve">Maintaining required records (training, medical, sharps injury log)</w:t>
      </w:r>
    </w:p>
    <w:p>
      <w:pPr>
        <w:pStyle w:val="ListParagraph"/>
        <w:numPr>
          <w:ilvl w:val="0"/>
          <w:numId w:val="3"/>
        </w:numPr>
        <w:spacing w:after="60"/>
      </w:pPr>
      <w:r>
        <w:rPr>
          <w:rFonts w:ascii="Calibri" w:cs="Calibri" w:eastAsia="Calibri" w:hAnsi="Calibri"/>
          <w:sz w:val="22"/>
          <w:szCs w:val="22"/>
        </w:rPr>
        <w:t xml:space="preserve">Ensuring availability of PPE, engineering controls, and cleanup supplies</w:t>
      </w:r>
    </w:p>
    <w:p>
      <w:pPr>
        <w:pStyle w:val="ListParagraph"/>
        <w:numPr>
          <w:ilvl w:val="0"/>
          <w:numId w:val="3"/>
        </w:numPr>
        <w:spacing w:after="60"/>
      </w:pPr>
      <w:r>
        <w:rPr>
          <w:rFonts w:ascii="Calibri" w:cs="Calibri" w:eastAsia="Calibri" w:hAnsi="Calibri"/>
          <w:sz w:val="22"/>
          <w:szCs w:val="22"/>
        </w:rPr>
        <w:t xml:space="preserve">Reviewing and updating the exposure determination when job duties change</w:t>
      </w:r>
    </w:p>
    <w:p>
      <w:pPr>
        <w:pStyle w:val="Heading2"/>
        <w:spacing w:after="120" w:before="280"/>
      </w:pPr>
      <w:r>
        <w:rPr>
          <w:rFonts w:ascii="Calibri" w:cs="Calibri" w:eastAsia="Calibri" w:hAnsi="Calibri"/>
          <w:b/>
          <w:bCs/>
          <w:color w:val="1B2A4A"/>
          <w:sz w:val="26"/>
          <w:szCs w:val="26"/>
        </w:rPr>
        <w:t xml:space="preserve">3.2 Supervisors</w:t>
      </w:r>
    </w:p>
    <w:p>
      <w:pPr>
        <w:pStyle w:val="ListParagraph"/>
        <w:numPr>
          <w:ilvl w:val="0"/>
          <w:numId w:val="4"/>
        </w:numPr>
        <w:spacing w:after="60"/>
      </w:pPr>
      <w:r>
        <w:rPr>
          <w:rFonts w:ascii="Calibri" w:cs="Calibri" w:eastAsia="Calibri" w:hAnsi="Calibri"/>
          <w:sz w:val="22"/>
          <w:szCs w:val="22"/>
        </w:rPr>
        <w:t xml:space="preserve">Ensure employees under their supervision comply with this plan</w:t>
      </w:r>
    </w:p>
    <w:p>
      <w:pPr>
        <w:pStyle w:val="ListParagraph"/>
        <w:numPr>
          <w:ilvl w:val="0"/>
          <w:numId w:val="4"/>
        </w:numPr>
        <w:spacing w:after="60"/>
      </w:pPr>
      <w:r>
        <w:rPr>
          <w:rFonts w:ascii="Calibri" w:cs="Calibri" w:eastAsia="Calibri" w:hAnsi="Calibri"/>
          <w:sz w:val="22"/>
          <w:szCs w:val="22"/>
        </w:rPr>
        <w:t xml:space="preserve">Ensure first aid kits are stocked and accessible at all work locations</w:t>
      </w:r>
    </w:p>
    <w:p>
      <w:pPr>
        <w:pStyle w:val="ListParagraph"/>
        <w:numPr>
          <w:ilvl w:val="0"/>
          <w:numId w:val="4"/>
        </w:numPr>
        <w:spacing w:after="60"/>
      </w:pPr>
      <w:r>
        <w:rPr>
          <w:rFonts w:ascii="Calibri" w:cs="Calibri" w:eastAsia="Calibri" w:hAnsi="Calibri"/>
          <w:sz w:val="22"/>
          <w:szCs w:val="22"/>
        </w:rPr>
        <w:t xml:space="preserve">Report all exposure incidents immediately to the Program Administrator</w:t>
      </w:r>
    </w:p>
    <w:p>
      <w:pPr>
        <w:pStyle w:val="ListParagraph"/>
        <w:numPr>
          <w:ilvl w:val="0"/>
          <w:numId w:val="4"/>
        </w:numPr>
        <w:spacing w:after="60"/>
      </w:pPr>
      <w:r>
        <w:rPr>
          <w:rFonts w:ascii="Calibri" w:cs="Calibri" w:eastAsia="Calibri" w:hAnsi="Calibri"/>
          <w:sz w:val="22"/>
          <w:szCs w:val="22"/>
        </w:rPr>
        <w:t xml:space="preserve">Ensure contaminated areas are properly cleaned and decontaminated</w:t>
      </w:r>
    </w:p>
    <w:p>
      <w:pPr>
        <w:pStyle w:val="Heading2"/>
        <w:spacing w:after="120" w:before="280"/>
      </w:pPr>
      <w:r>
        <w:rPr>
          <w:rFonts w:ascii="Calibri" w:cs="Calibri" w:eastAsia="Calibri" w:hAnsi="Calibri"/>
          <w:b/>
          <w:bCs/>
          <w:color w:val="1B2A4A"/>
          <w:sz w:val="26"/>
          <w:szCs w:val="26"/>
        </w:rPr>
        <w:t xml:space="preserve">3.3 Employees</w:t>
      </w:r>
    </w:p>
    <w:p>
      <w:pPr>
        <w:pStyle w:val="ListParagraph"/>
        <w:numPr>
          <w:ilvl w:val="0"/>
          <w:numId w:val="5"/>
        </w:numPr>
        <w:spacing w:after="60"/>
      </w:pPr>
      <w:r>
        <w:rPr>
          <w:rFonts w:ascii="Calibri" w:cs="Calibri" w:eastAsia="Calibri" w:hAnsi="Calibri"/>
          <w:sz w:val="22"/>
          <w:szCs w:val="22"/>
        </w:rPr>
        <w:t xml:space="preserve">Follow universal precautions at all times</w:t>
      </w:r>
    </w:p>
    <w:p>
      <w:pPr>
        <w:pStyle w:val="ListParagraph"/>
        <w:numPr>
          <w:ilvl w:val="0"/>
          <w:numId w:val="5"/>
        </w:numPr>
        <w:spacing w:after="60"/>
      </w:pPr>
      <w:r>
        <w:rPr>
          <w:rFonts w:ascii="Calibri" w:cs="Calibri" w:eastAsia="Calibri" w:hAnsi="Calibri"/>
          <w:sz w:val="22"/>
          <w:szCs w:val="22"/>
        </w:rPr>
        <w:t xml:space="preserve">Use provided PPE and engineering controls as trained</w:t>
      </w:r>
    </w:p>
    <w:p>
      <w:pPr>
        <w:pStyle w:val="ListParagraph"/>
        <w:numPr>
          <w:ilvl w:val="0"/>
          <w:numId w:val="5"/>
        </w:numPr>
        <w:spacing w:after="60"/>
      </w:pPr>
      <w:r>
        <w:rPr>
          <w:rFonts w:ascii="Calibri" w:cs="Calibri" w:eastAsia="Calibri" w:hAnsi="Calibri"/>
          <w:sz w:val="22"/>
          <w:szCs w:val="22"/>
        </w:rPr>
        <w:t xml:space="preserve">Report all exposure incidents immediately to their supervisor</w:t>
      </w:r>
    </w:p>
    <w:p>
      <w:pPr>
        <w:pStyle w:val="ListParagraph"/>
        <w:numPr>
          <w:ilvl w:val="0"/>
          <w:numId w:val="5"/>
        </w:numPr>
        <w:spacing w:after="60"/>
      </w:pPr>
      <w:r>
        <w:rPr>
          <w:rFonts w:ascii="Calibri" w:cs="Calibri" w:eastAsia="Calibri" w:hAnsi="Calibri"/>
          <w:sz w:val="22"/>
          <w:szCs w:val="22"/>
        </w:rPr>
        <w:t xml:space="preserve">Attend all required bloodborne pathogens training</w:t>
      </w:r>
    </w:p>
    <w:p>
      <w:pPr>
        <w:pStyle w:val="ListParagraph"/>
        <w:numPr>
          <w:ilvl w:val="0"/>
          <w:numId w:val="5"/>
        </w:numPr>
        <w:spacing w:after="60"/>
      </w:pPr>
      <w:r>
        <w:rPr>
          <w:rFonts w:ascii="Calibri" w:cs="Calibri" w:eastAsia="Calibri" w:hAnsi="Calibri"/>
          <w:sz w:val="22"/>
          <w:szCs w:val="22"/>
        </w:rPr>
        <w:t xml:space="preserve">Participate in the Hepatitis B vaccination program or sign the declination form</w:t>
      </w:r>
    </w:p>
    <w:p>
      <w:r>
        <w:br w:type="page"/>
      </w:r>
    </w:p>
    <w:p>
      <w:pPr>
        <w:pStyle w:val="Heading1"/>
        <w:spacing w:after="160" w:before="360"/>
      </w:pPr>
      <w:r>
        <w:rPr>
          <w:rFonts w:ascii="Calibri" w:cs="Calibri" w:eastAsia="Calibri" w:hAnsi="Calibri"/>
          <w:b/>
          <w:bCs/>
          <w:color w:val="1B2A4A"/>
          <w:sz w:val="32"/>
          <w:szCs w:val="32"/>
        </w:rPr>
        <w:t xml:space="preserve">4. Universal Precautions</w:t>
      </w:r>
    </w:p>
    <w:p>
      <w:pPr>
        <w:spacing w:after="120"/>
      </w:pPr>
      <w:r>
        <w:rPr>
          <w:rFonts w:ascii="Calibri" w:cs="Calibri" w:eastAsia="Calibri" w:hAnsi="Calibri"/>
          <w:sz w:val="22"/>
          <w:szCs w:val="22"/>
        </w:rPr>
        <w:t xml:space="preserve">[COMPANY NAME] requires the observance of Universal Precautions at all times. All blood and OPIM shall be treated as if known to be infectious for bloodborne pathogens, regardless of the perceived status of the source individual.</w:t>
      </w:r>
    </w:p>
    <w:p>
      <w:pPr>
        <w:spacing w:after="120"/>
      </w:pPr>
      <w:r>
        <w:rPr>
          <w:rFonts w:ascii="Calibri" w:cs="Calibri" w:eastAsia="Calibri" w:hAnsi="Calibri"/>
          <w:sz w:val="22"/>
          <w:szCs w:val="22"/>
        </w:rPr>
        <w:t xml:space="preserve">Universal Precautions apply to the following:</w:t>
      </w:r>
    </w:p>
    <w:p>
      <w:pPr>
        <w:pStyle w:val="ListParagraph"/>
        <w:numPr>
          <w:ilvl w:val="0"/>
          <w:numId w:val="6"/>
        </w:numPr>
        <w:spacing w:after="60"/>
      </w:pPr>
      <w:r>
        <w:rPr>
          <w:rFonts w:ascii="Calibri" w:cs="Calibri" w:eastAsia="Calibri" w:hAnsi="Calibri"/>
          <w:sz w:val="22"/>
          <w:szCs w:val="22"/>
        </w:rPr>
        <w:t xml:space="preserve">Blood and all body fluids containing visible blood</w:t>
      </w:r>
    </w:p>
    <w:p>
      <w:pPr>
        <w:pStyle w:val="ListParagraph"/>
        <w:numPr>
          <w:ilvl w:val="0"/>
          <w:numId w:val="6"/>
        </w:numPr>
        <w:spacing w:after="60"/>
      </w:pPr>
      <w:r>
        <w:rPr>
          <w:rFonts w:ascii="Calibri" w:cs="Calibri" w:eastAsia="Calibri" w:hAnsi="Calibri"/>
          <w:sz w:val="22"/>
          <w:szCs w:val="22"/>
        </w:rPr>
        <w:t xml:space="preserve">Semen and vaginal secretions</w:t>
      </w:r>
    </w:p>
    <w:p>
      <w:pPr>
        <w:pStyle w:val="ListParagraph"/>
        <w:numPr>
          <w:ilvl w:val="0"/>
          <w:numId w:val="6"/>
        </w:numPr>
        <w:spacing w:after="60"/>
      </w:pPr>
      <w:r>
        <w:rPr>
          <w:rFonts w:ascii="Calibri" w:cs="Calibri" w:eastAsia="Calibri" w:hAnsi="Calibri"/>
          <w:sz w:val="22"/>
          <w:szCs w:val="22"/>
        </w:rPr>
        <w:t xml:space="preserve">Cerebrospinal, synovial, pleural, peritoneal, pericardial, and amniotic fluids</w:t>
      </w:r>
    </w:p>
    <w:p>
      <w:pPr>
        <w:pStyle w:val="ListParagraph"/>
        <w:numPr>
          <w:ilvl w:val="0"/>
          <w:numId w:val="6"/>
        </w:numPr>
        <w:spacing w:after="60"/>
      </w:pPr>
      <w:r>
        <w:rPr>
          <w:rFonts w:ascii="Calibri" w:cs="Calibri" w:eastAsia="Calibri" w:hAnsi="Calibri"/>
          <w:sz w:val="22"/>
          <w:szCs w:val="22"/>
        </w:rPr>
        <w:t xml:space="preserve">Any unfixed human tissue or organ</w:t>
      </w:r>
    </w:p>
    <w:p>
      <w:pPr>
        <w:pStyle w:val="ListParagraph"/>
        <w:numPr>
          <w:ilvl w:val="0"/>
          <w:numId w:val="6"/>
        </w:numPr>
        <w:spacing w:after="60"/>
      </w:pPr>
      <w:r>
        <w:rPr>
          <w:rFonts w:ascii="Calibri" w:cs="Calibri" w:eastAsia="Calibri" w:hAnsi="Calibri"/>
          <w:sz w:val="22"/>
          <w:szCs w:val="22"/>
        </w:rPr>
        <w:t xml:space="preserve">HIV-containing cell or tissue cultures, organ cultures, and culture medium</w:t>
      </w:r>
    </w:p>
    <w:p>
      <w:pPr>
        <w:pStyle w:val="Heading1"/>
        <w:spacing w:after="160" w:before="360"/>
      </w:pPr>
      <w:r>
        <w:rPr>
          <w:rFonts w:ascii="Calibri" w:cs="Calibri" w:eastAsia="Calibri" w:hAnsi="Calibri"/>
          <w:b/>
          <w:bCs/>
          <w:color w:val="1B2A4A"/>
          <w:sz w:val="32"/>
          <w:szCs w:val="32"/>
        </w:rPr>
        <w:t xml:space="preserve">5. Engineering and Work Practice Controls</w:t>
      </w:r>
    </w:p>
    <w:p>
      <w:pPr>
        <w:pStyle w:val="Heading2"/>
        <w:spacing w:after="120" w:before="280"/>
      </w:pPr>
      <w:r>
        <w:rPr>
          <w:rFonts w:ascii="Calibri" w:cs="Calibri" w:eastAsia="Calibri" w:hAnsi="Calibri"/>
          <w:b/>
          <w:bCs/>
          <w:color w:val="1B2A4A"/>
          <w:sz w:val="26"/>
          <w:szCs w:val="26"/>
        </w:rPr>
        <w:t xml:space="preserve">5.1 Engineering Controls</w:t>
      </w:r>
    </w:p>
    <w:p>
      <w:pPr>
        <w:spacing w:after="120"/>
      </w:pPr>
      <w:r>
        <w:rPr>
          <w:rFonts w:ascii="Calibri" w:cs="Calibri" w:eastAsia="Calibri" w:hAnsi="Calibri"/>
          <w:sz w:val="22"/>
          <w:szCs w:val="22"/>
        </w:rPr>
        <w:t xml:space="preserve">Engineering controls shall be used as the primary method to eliminate or minimize employee exposure. The following engineering controls are implemented:</w:t>
      </w:r>
    </w:p>
    <w:p>
      <w:pPr>
        <w:pStyle w:val="ListParagraph"/>
        <w:numPr>
          <w:ilvl w:val="0"/>
          <w:numId w:val="7"/>
        </w:numPr>
        <w:spacing w:after="60"/>
      </w:pPr>
      <w:r>
        <w:rPr>
          <w:rFonts w:ascii="Calibri" w:cs="Calibri" w:eastAsia="Calibri" w:hAnsi="Calibri"/>
          <w:sz w:val="22"/>
          <w:szCs w:val="22"/>
        </w:rPr>
        <w:t xml:space="preserve">Sharps disposal containers placed in all first aid stations and field vehicles</w:t>
      </w:r>
    </w:p>
    <w:p>
      <w:pPr>
        <w:pStyle w:val="ListParagraph"/>
        <w:numPr>
          <w:ilvl w:val="0"/>
          <w:numId w:val="7"/>
        </w:numPr>
        <w:spacing w:after="60"/>
      </w:pPr>
      <w:r>
        <w:rPr>
          <w:rFonts w:ascii="Calibri" w:cs="Calibri" w:eastAsia="Calibri" w:hAnsi="Calibri"/>
          <w:sz w:val="22"/>
          <w:szCs w:val="22"/>
        </w:rPr>
        <w:t xml:space="preserve">Self-sheathing needles in all first aid kits (where needles are provided)</w:t>
      </w:r>
    </w:p>
    <w:p>
      <w:pPr>
        <w:pStyle w:val="ListParagraph"/>
        <w:numPr>
          <w:ilvl w:val="0"/>
          <w:numId w:val="7"/>
        </w:numPr>
        <w:spacing w:after="60"/>
      </w:pPr>
      <w:r>
        <w:rPr>
          <w:rFonts w:ascii="Calibri" w:cs="Calibri" w:eastAsia="Calibri" w:hAnsi="Calibri"/>
          <w:sz w:val="22"/>
          <w:szCs w:val="22"/>
        </w:rPr>
        <w:t xml:space="preserve">Puncture-resistant containers for handling contaminated sharps and broken glass</w:t>
      </w:r>
    </w:p>
    <w:p>
      <w:pPr>
        <w:pStyle w:val="ListParagraph"/>
        <w:numPr>
          <w:ilvl w:val="0"/>
          <w:numId w:val="7"/>
        </w:numPr>
        <w:spacing w:after="60"/>
      </w:pPr>
      <w:r>
        <w:rPr>
          <w:rFonts w:ascii="Calibri" w:cs="Calibri" w:eastAsia="Calibri" w:hAnsi="Calibri"/>
          <w:sz w:val="22"/>
          <w:szCs w:val="22"/>
        </w:rPr>
        <w:t xml:space="preserve">Biohazard bags for disposal of contaminated waste</w:t>
      </w:r>
    </w:p>
    <w:p>
      <w:pPr>
        <w:pStyle w:val="ListParagraph"/>
        <w:numPr>
          <w:ilvl w:val="0"/>
          <w:numId w:val="7"/>
        </w:numPr>
        <w:spacing w:after="60"/>
      </w:pPr>
      <w:r>
        <w:rPr>
          <w:rFonts w:ascii="Calibri" w:cs="Calibri" w:eastAsia="Calibri" w:hAnsi="Calibri"/>
          <w:sz w:val="22"/>
          <w:szCs w:val="22"/>
        </w:rPr>
        <w:t xml:space="preserve">Hands-free (foot-operated or automatic) waste receptacles where feasible</w:t>
      </w:r>
    </w:p>
    <w:p>
      <w:pPr>
        <w:spacing w:after="120"/>
      </w:pPr>
      <w:r>
        <w:rPr>
          <w:rFonts w:ascii="Calibri" w:cs="Calibri" w:eastAsia="Calibri" w:hAnsi="Calibri"/>
          <w:sz w:val="22"/>
          <w:szCs w:val="22"/>
        </w:rPr>
        <w:t xml:space="preserve">Engineering controls shall be examined and maintained or replaced on a regular schedule to ensure their effectiveness.</w:t>
      </w:r>
    </w:p>
    <w:p>
      <w:pPr>
        <w:pStyle w:val="Heading2"/>
        <w:spacing w:after="120" w:before="280"/>
      </w:pPr>
      <w:r>
        <w:rPr>
          <w:rFonts w:ascii="Calibri" w:cs="Calibri" w:eastAsia="Calibri" w:hAnsi="Calibri"/>
          <w:b/>
          <w:bCs/>
          <w:color w:val="1B2A4A"/>
          <w:sz w:val="26"/>
          <w:szCs w:val="26"/>
        </w:rPr>
        <w:t xml:space="preserve">5.2 Work Practice Controls</w:t>
      </w:r>
    </w:p>
    <w:p>
      <w:pPr>
        <w:pStyle w:val="ListParagraph"/>
        <w:numPr>
          <w:ilvl w:val="0"/>
          <w:numId w:val="8"/>
        </w:numPr>
        <w:spacing w:after="60"/>
      </w:pPr>
      <w:r>
        <w:rPr>
          <w:rFonts w:ascii="Calibri" w:cs="Calibri" w:eastAsia="Calibri" w:hAnsi="Calibri"/>
          <w:sz w:val="22"/>
          <w:szCs w:val="22"/>
        </w:rPr>
        <w:t xml:space="preserve">Wash hands immediately (or as soon as feasible) after removal of gloves or other PPE.</w:t>
      </w:r>
    </w:p>
    <w:p>
      <w:pPr>
        <w:pStyle w:val="ListParagraph"/>
        <w:numPr>
          <w:ilvl w:val="0"/>
          <w:numId w:val="8"/>
        </w:numPr>
        <w:spacing w:after="60"/>
      </w:pPr>
      <w:r>
        <w:rPr>
          <w:rFonts w:ascii="Calibri" w:cs="Calibri" w:eastAsia="Calibri" w:hAnsi="Calibri"/>
          <w:sz w:val="22"/>
          <w:szCs w:val="22"/>
        </w:rPr>
        <w:t xml:space="preserve">Wash hands and any other exposed skin with soap and water, or flush mucous membranes with water, immediately following contact with blood or OPIM.</w:t>
      </w:r>
    </w:p>
    <w:p>
      <w:pPr>
        <w:pStyle w:val="ListParagraph"/>
        <w:numPr>
          <w:ilvl w:val="0"/>
          <w:numId w:val="8"/>
        </w:numPr>
        <w:spacing w:after="60"/>
      </w:pPr>
      <w:r>
        <w:rPr>
          <w:rFonts w:ascii="Calibri" w:cs="Calibri" w:eastAsia="Calibri" w:hAnsi="Calibri"/>
          <w:sz w:val="22"/>
          <w:szCs w:val="22"/>
        </w:rPr>
        <w:t xml:space="preserve">Do not eat, drink, smoke, apply cosmetics/lip balm, or handle contact lenses in work areas where there is a reasonable likelihood of exposure.</w:t>
      </w:r>
    </w:p>
    <w:p>
      <w:pPr>
        <w:pStyle w:val="ListParagraph"/>
        <w:numPr>
          <w:ilvl w:val="0"/>
          <w:numId w:val="8"/>
        </w:numPr>
        <w:spacing w:after="60"/>
      </w:pPr>
      <w:r>
        <w:rPr>
          <w:rFonts w:ascii="Calibri" w:cs="Calibri" w:eastAsia="Calibri" w:hAnsi="Calibri"/>
          <w:sz w:val="22"/>
          <w:szCs w:val="22"/>
        </w:rPr>
        <w:t xml:space="preserve">Do not bend, recap, or remove contaminated needles or other contaminated sharps unless required by a specific procedure and accomplished through a one-handed technique or mechanical device.</w:t>
      </w:r>
    </w:p>
    <w:p>
      <w:pPr>
        <w:pStyle w:val="ListParagraph"/>
        <w:numPr>
          <w:ilvl w:val="0"/>
          <w:numId w:val="8"/>
        </w:numPr>
        <w:spacing w:after="60"/>
      </w:pPr>
      <w:r>
        <w:rPr>
          <w:rFonts w:ascii="Calibri" w:cs="Calibri" w:eastAsia="Calibri" w:hAnsi="Calibri"/>
          <w:sz w:val="22"/>
          <w:szCs w:val="22"/>
        </w:rPr>
        <w:t xml:space="preserve">Place contaminated sharps in appropriate sharps containers immediately after use.</w:t>
      </w:r>
    </w:p>
    <w:p>
      <w:pPr>
        <w:pStyle w:val="ListParagraph"/>
        <w:numPr>
          <w:ilvl w:val="0"/>
          <w:numId w:val="8"/>
        </w:numPr>
        <w:spacing w:after="60"/>
      </w:pPr>
      <w:r>
        <w:rPr>
          <w:rFonts w:ascii="Calibri" w:cs="Calibri" w:eastAsia="Calibri" w:hAnsi="Calibri"/>
          <w:sz w:val="22"/>
          <w:szCs w:val="22"/>
        </w:rPr>
        <w:t xml:space="preserve">Do not pick up broken glass with bare hands; use mechanical means (brush and dustpan, tongs, or forceps).</w:t>
      </w:r>
    </w:p>
    <w:p>
      <w:pPr>
        <w:pStyle w:val="ListParagraph"/>
        <w:numPr>
          <w:ilvl w:val="0"/>
          <w:numId w:val="8"/>
        </w:numPr>
        <w:spacing w:after="60"/>
      </w:pPr>
      <w:r>
        <w:rPr>
          <w:rFonts w:ascii="Calibri" w:cs="Calibri" w:eastAsia="Calibri" w:hAnsi="Calibri"/>
          <w:sz w:val="22"/>
          <w:szCs w:val="22"/>
        </w:rPr>
        <w:t xml:space="preserve">Specimens of blood or OPIM shall be placed in leak-proof, labeled containers during handling, storage, and transport.</w:t>
      </w:r>
    </w:p>
    <w:p>
      <w:r>
        <w:br w:type="page"/>
      </w:r>
    </w:p>
    <w:p>
      <w:pPr>
        <w:pStyle w:val="Heading1"/>
        <w:spacing w:after="160" w:before="360"/>
      </w:pPr>
      <w:r>
        <w:rPr>
          <w:rFonts w:ascii="Calibri" w:cs="Calibri" w:eastAsia="Calibri" w:hAnsi="Calibri"/>
          <w:b/>
          <w:bCs/>
          <w:color w:val="1B2A4A"/>
          <w:sz w:val="32"/>
          <w:szCs w:val="32"/>
        </w:rPr>
        <w:t xml:space="preserve">6. Personal Protective Equipment (PPE)</w:t>
      </w:r>
    </w:p>
    <w:p>
      <w:pPr>
        <w:spacing w:after="120"/>
      </w:pPr>
      <w:r>
        <w:rPr>
          <w:rFonts w:ascii="Calibri" w:cs="Calibri" w:eastAsia="Calibri" w:hAnsi="Calibri"/>
          <w:sz w:val="22"/>
          <w:szCs w:val="22"/>
        </w:rPr>
        <w:t xml:space="preserve">[COMPANY NAME] provides, at no cost to employees, appropriate personal protective equipment for protection against bloodborne pathogens. PPE is considered appropriate only if it does not permit blood or OPIM to pass through to or reach the employee's clothing, skin, eyes, mouth, or other mucous membranes.</w:t>
      </w:r>
    </w:p>
    <w:p>
      <w:pPr>
        <w:pStyle w:val="Heading2"/>
        <w:spacing w:after="120" w:before="280"/>
      </w:pPr>
      <w:r>
        <w:rPr>
          <w:rFonts w:ascii="Calibri" w:cs="Calibri" w:eastAsia="Calibri" w:hAnsi="Calibri"/>
          <w:b/>
          <w:bCs/>
          <w:color w:val="1B2A4A"/>
          <w:sz w:val="26"/>
          <w:szCs w:val="26"/>
        </w:rPr>
        <w:t xml:space="preserve">6.1 PPE Selection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5860"/>
      </w:tblGrid>
      <w:tr>
        <w:trPr>
          <w:tblHeader/>
        </w:trPr>
        <w:tc>
          <w:tcPr>
            <w:tcW w:type="dxa" w:w="350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Task / Activity</w:t>
            </w:r>
          </w:p>
        </w:tc>
        <w:tc>
          <w:tcPr>
            <w:tcW w:type="dxa" w:w="586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Required PPE</w:t>
            </w:r>
          </w:p>
        </w:tc>
      </w:tr>
      <w:tr>
        <w:tc>
          <w:tcPr>
            <w:tcW w:type="dxa" w:w="3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First aid / wound care</w:t>
            </w:r>
          </w:p>
        </w:tc>
        <w:tc>
          <w:tcPr>
            <w:tcW w:type="dxa" w:w="5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Disposable nitrile gloves, safety glasses, CPR pocket mask</w:t>
            </w:r>
          </w:p>
        </w:tc>
      </w:tr>
      <w:tr>
        <w:tc>
          <w:tcPr>
            <w:tcW w:type="dxa" w:w="3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Cleaning blood spills</w:t>
            </w:r>
          </w:p>
        </w:tc>
        <w:tc>
          <w:tcPr>
            <w:tcW w:type="dxa" w:w="58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Disposable nitrile gloves, safety glasses/goggles, disposable gown (if splash potential)</w:t>
            </w:r>
          </w:p>
        </w:tc>
      </w:tr>
      <w:tr>
        <w:tc>
          <w:tcPr>
            <w:tcW w:type="dxa" w:w="3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Handling contaminated waste</w:t>
            </w:r>
          </w:p>
        </w:tc>
        <w:tc>
          <w:tcPr>
            <w:tcW w:type="dxa" w:w="5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Heavy-duty utility gloves, safety glasses</w:t>
            </w:r>
          </w:p>
        </w:tc>
      </w:tr>
      <w:tr>
        <w:tc>
          <w:tcPr>
            <w:tcW w:type="dxa" w:w="3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CPR / Rescue breathing</w:t>
            </w:r>
          </w:p>
        </w:tc>
        <w:tc>
          <w:tcPr>
            <w:tcW w:type="dxa" w:w="58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CPR pocket mask or bag-valve mask, disposable gloves</w:t>
            </w:r>
          </w:p>
        </w:tc>
      </w:tr>
    </w:tbl>
    <w:p>
      <w:pPr>
        <w:spacing w:after="120"/>
      </w:pPr>
      <w:r>
        <w:rPr>
          <w:rFonts w:ascii="Calibri" w:cs="Calibri" w:eastAsia="Calibri" w:hAnsi="Calibri"/>
          <w:sz w:val="22"/>
          <w:szCs w:val="22"/>
        </w:rPr>
        <w:t xml:space="preserve"/>
      </w:r>
    </w:p>
    <w:p>
      <w:pPr>
        <w:pStyle w:val="Heading2"/>
        <w:spacing w:after="120" w:before="280"/>
      </w:pPr>
      <w:r>
        <w:rPr>
          <w:rFonts w:ascii="Calibri" w:cs="Calibri" w:eastAsia="Calibri" w:hAnsi="Calibri"/>
          <w:b/>
          <w:bCs/>
          <w:color w:val="1B2A4A"/>
          <w:sz w:val="26"/>
          <w:szCs w:val="26"/>
        </w:rPr>
        <w:t xml:space="preserve">6.2 PPE Use Requirements</w:t>
      </w:r>
    </w:p>
    <w:p>
      <w:pPr>
        <w:pStyle w:val="ListParagraph"/>
        <w:numPr>
          <w:ilvl w:val="0"/>
          <w:numId w:val="9"/>
        </w:numPr>
        <w:spacing w:after="60"/>
      </w:pPr>
      <w:r>
        <w:rPr>
          <w:rFonts w:ascii="Calibri" w:cs="Calibri" w:eastAsia="Calibri" w:hAnsi="Calibri"/>
          <w:sz w:val="22"/>
          <w:szCs w:val="22"/>
        </w:rPr>
        <w:t xml:space="preserve">PPE shall be worn whenever there is a potential for exposure to blood or OPIM.</w:t>
      </w:r>
    </w:p>
    <w:p>
      <w:pPr>
        <w:pStyle w:val="ListParagraph"/>
        <w:numPr>
          <w:ilvl w:val="0"/>
          <w:numId w:val="9"/>
        </w:numPr>
        <w:spacing w:after="60"/>
      </w:pPr>
      <w:r>
        <w:rPr>
          <w:rFonts w:ascii="Calibri" w:cs="Calibri" w:eastAsia="Calibri" w:hAnsi="Calibri"/>
          <w:sz w:val="22"/>
          <w:szCs w:val="22"/>
        </w:rPr>
        <w:t xml:space="preserve">Gloves shall be replaced as soon as practical when visibly contaminated, torn, or punctured.</w:t>
      </w:r>
    </w:p>
    <w:p>
      <w:pPr>
        <w:pStyle w:val="ListParagraph"/>
        <w:numPr>
          <w:ilvl w:val="0"/>
          <w:numId w:val="9"/>
        </w:numPr>
        <w:spacing w:after="60"/>
      </w:pPr>
      <w:r>
        <w:rPr>
          <w:rFonts w:ascii="Calibri" w:cs="Calibri" w:eastAsia="Calibri" w:hAnsi="Calibri"/>
          <w:sz w:val="22"/>
          <w:szCs w:val="22"/>
        </w:rPr>
        <w:t xml:space="preserve">All used PPE shall be removed before leaving the work area and placed in designated biohazard containers.</w:t>
      </w:r>
    </w:p>
    <w:p>
      <w:pPr>
        <w:pStyle w:val="ListParagraph"/>
        <w:numPr>
          <w:ilvl w:val="0"/>
          <w:numId w:val="9"/>
        </w:numPr>
        <w:spacing w:after="60"/>
      </w:pPr>
      <w:r>
        <w:rPr>
          <w:rFonts w:ascii="Calibri" w:cs="Calibri" w:eastAsia="Calibri" w:hAnsi="Calibri"/>
          <w:sz w:val="22"/>
          <w:szCs w:val="22"/>
        </w:rPr>
        <w:t xml:space="preserve">Disposable gloves shall not be washed or reused.</w:t>
      </w:r>
    </w:p>
    <w:p>
      <w:pPr>
        <w:pStyle w:val="ListParagraph"/>
        <w:numPr>
          <w:ilvl w:val="0"/>
          <w:numId w:val="9"/>
        </w:numPr>
        <w:spacing w:after="60"/>
      </w:pPr>
      <w:r>
        <w:rPr>
          <w:rFonts w:ascii="Calibri" w:cs="Calibri" w:eastAsia="Calibri" w:hAnsi="Calibri"/>
          <w:sz w:val="22"/>
          <w:szCs w:val="22"/>
        </w:rPr>
        <w:t xml:space="preserve">Hypoallergenic gloves or glove liners shall be provided to employees who have documented allergies to standard glove materials.</w:t>
      </w:r>
    </w:p>
    <w:p>
      <w:pPr>
        <w:pStyle w:val="Heading1"/>
        <w:spacing w:after="160" w:before="360"/>
      </w:pPr>
      <w:r>
        <w:rPr>
          <w:rFonts w:ascii="Calibri" w:cs="Calibri" w:eastAsia="Calibri" w:hAnsi="Calibri"/>
          <w:b/>
          <w:bCs/>
          <w:color w:val="1B2A4A"/>
          <w:sz w:val="32"/>
          <w:szCs w:val="32"/>
        </w:rPr>
        <w:t xml:space="preserve">7. Hepatitis B Vaccination Program</w:t>
      </w:r>
    </w:p>
    <w:p>
      <w:pPr>
        <w:spacing w:after="120"/>
      </w:pPr>
      <w:r>
        <w:rPr>
          <w:rFonts w:ascii="Calibri" w:cs="Calibri" w:eastAsia="Calibri" w:hAnsi="Calibri"/>
          <w:sz w:val="22"/>
          <w:szCs w:val="22"/>
        </w:rPr>
        <w:t xml:space="preserve">[COMPANY NAME] shall make the Hepatitis B vaccination series available to all employees who have occupational exposure, at no cost to the employee, within 10 working days of initial assignment to a position with exposure potential.</w:t>
      </w:r>
    </w:p>
    <w:p>
      <w:pPr>
        <w:pStyle w:val="Heading2"/>
        <w:spacing w:after="120" w:before="280"/>
      </w:pPr>
      <w:r>
        <w:rPr>
          <w:rFonts w:ascii="Calibri" w:cs="Calibri" w:eastAsia="Calibri" w:hAnsi="Calibri"/>
          <w:b/>
          <w:bCs/>
          <w:color w:val="1B2A4A"/>
          <w:sz w:val="26"/>
          <w:szCs w:val="26"/>
        </w:rPr>
        <w:t xml:space="preserve">7.1 Vaccination Requirements</w:t>
      </w:r>
    </w:p>
    <w:p>
      <w:pPr>
        <w:pStyle w:val="ListParagraph"/>
        <w:numPr>
          <w:ilvl w:val="0"/>
          <w:numId w:val="10"/>
        </w:numPr>
        <w:spacing w:after="60"/>
      </w:pPr>
      <w:r>
        <w:rPr>
          <w:rFonts w:ascii="Calibri" w:cs="Calibri" w:eastAsia="Calibri" w:hAnsi="Calibri"/>
          <w:sz w:val="22"/>
          <w:szCs w:val="22"/>
        </w:rPr>
        <w:t xml:space="preserve">The vaccination is provided after the employee has received bloodborne pathogens training and within 10 working days of initial assignment.</w:t>
      </w:r>
    </w:p>
    <w:p>
      <w:pPr>
        <w:pStyle w:val="ListParagraph"/>
        <w:numPr>
          <w:ilvl w:val="0"/>
          <w:numId w:val="10"/>
        </w:numPr>
        <w:spacing w:after="60"/>
      </w:pPr>
      <w:r>
        <w:rPr>
          <w:rFonts w:ascii="Calibri" w:cs="Calibri" w:eastAsia="Calibri" w:hAnsi="Calibri"/>
          <w:sz w:val="22"/>
          <w:szCs w:val="22"/>
        </w:rPr>
        <w:t xml:space="preserve">The vaccination series consists of three (3) doses administered over a six-month period.</w:t>
      </w:r>
    </w:p>
    <w:p>
      <w:pPr>
        <w:pStyle w:val="ListParagraph"/>
        <w:numPr>
          <w:ilvl w:val="0"/>
          <w:numId w:val="10"/>
        </w:numPr>
        <w:spacing w:after="60"/>
      </w:pPr>
      <w:r>
        <w:rPr>
          <w:rFonts w:ascii="Calibri" w:cs="Calibri" w:eastAsia="Calibri" w:hAnsi="Calibri"/>
          <w:sz w:val="22"/>
          <w:szCs w:val="22"/>
        </w:rPr>
        <w:t xml:space="preserve">Employees who decline the vaccination must sign the OSHA-required Hepatitis B Vaccine Declination Form (see Appendix B).</w:t>
      </w:r>
    </w:p>
    <w:p>
      <w:pPr>
        <w:pStyle w:val="ListParagraph"/>
        <w:numPr>
          <w:ilvl w:val="0"/>
          <w:numId w:val="10"/>
        </w:numPr>
        <w:spacing w:after="60"/>
      </w:pPr>
      <w:r>
        <w:rPr>
          <w:rFonts w:ascii="Calibri" w:cs="Calibri" w:eastAsia="Calibri" w:hAnsi="Calibri"/>
          <w:sz w:val="22"/>
          <w:szCs w:val="22"/>
        </w:rPr>
        <w:t xml:space="preserve">Employees who initially decline may later opt to receive the vaccination at no cost.</w:t>
      </w:r>
    </w:p>
    <w:p>
      <w:pPr>
        <w:pStyle w:val="ListParagraph"/>
        <w:numPr>
          <w:ilvl w:val="0"/>
          <w:numId w:val="10"/>
        </w:numPr>
        <w:spacing w:after="60"/>
      </w:pPr>
      <w:r>
        <w:rPr>
          <w:rFonts w:ascii="Calibri" w:cs="Calibri" w:eastAsia="Calibri" w:hAnsi="Calibri"/>
          <w:sz w:val="22"/>
          <w:szCs w:val="22"/>
        </w:rPr>
        <w:t xml:space="preserve">Vaccination records shall be maintained in the employee's confidential medical file.</w:t>
      </w:r>
    </w:p>
    <w:p>
      <w:pPr>
        <w:pStyle w:val="Heading2"/>
        <w:spacing w:after="120" w:before="280"/>
      </w:pPr>
      <w:r>
        <w:rPr>
          <w:rFonts w:ascii="Calibri" w:cs="Calibri" w:eastAsia="Calibri" w:hAnsi="Calibri"/>
          <w:b/>
          <w:bCs/>
          <w:color w:val="1B2A4A"/>
          <w:sz w:val="26"/>
          <w:szCs w:val="26"/>
        </w:rPr>
        <w:t xml:space="preserve">7.2 Post-Vaccination Titer Testing</w:t>
      </w:r>
    </w:p>
    <w:p>
      <w:pPr>
        <w:spacing w:after="120"/>
      </w:pPr>
      <w:r>
        <w:rPr>
          <w:rFonts w:ascii="Calibri" w:cs="Calibri" w:eastAsia="Calibri" w:hAnsi="Calibri"/>
          <w:sz w:val="22"/>
          <w:szCs w:val="22"/>
        </w:rPr>
        <w:t xml:space="preserve">Antibody testing (titer) shall be made available 1-2 months after completion of the three-dose vaccination series to confirm immunity. If the titer results indicate inadequate immunity, the employee shall be counseled by a healthcare professional regarding revaccination and/or additional evaluation.</w:t>
      </w:r>
    </w:p>
    <w:p>
      <w:r>
        <w:br w:type="page"/>
      </w:r>
    </w:p>
    <w:p>
      <w:pPr>
        <w:pStyle w:val="Heading1"/>
        <w:spacing w:after="160" w:before="360"/>
      </w:pPr>
      <w:r>
        <w:rPr>
          <w:rFonts w:ascii="Calibri" w:cs="Calibri" w:eastAsia="Calibri" w:hAnsi="Calibri"/>
          <w:b/>
          <w:bCs/>
          <w:color w:val="1B2A4A"/>
          <w:sz w:val="32"/>
          <w:szCs w:val="32"/>
        </w:rPr>
        <w:t xml:space="preserve">8. Post-Exposure Evaluation and Follow-Up</w:t>
      </w:r>
    </w:p>
    <w:p>
      <w:pPr>
        <w:spacing w:after="120"/>
      </w:pPr>
      <w:r>
        <w:rPr>
          <w:rFonts w:ascii="Calibri" w:cs="Calibri" w:eastAsia="Calibri" w:hAnsi="Calibri"/>
          <w:sz w:val="22"/>
          <w:szCs w:val="22"/>
        </w:rPr>
        <w:t xml:space="preserve">In the event of an exposure incident, the following procedures shall be followed immediately:</w:t>
      </w:r>
    </w:p>
    <w:p>
      <w:pPr>
        <w:pStyle w:val="Heading2"/>
        <w:spacing w:after="120" w:before="280"/>
      </w:pPr>
      <w:r>
        <w:rPr>
          <w:rFonts w:ascii="Calibri" w:cs="Calibri" w:eastAsia="Calibri" w:hAnsi="Calibri"/>
          <w:b/>
          <w:bCs/>
          <w:color w:val="1B2A4A"/>
          <w:sz w:val="26"/>
          <w:szCs w:val="26"/>
        </w:rPr>
        <w:t xml:space="preserve">8.1 Immediate Actions</w:t>
      </w:r>
    </w:p>
    <w:p>
      <w:pPr>
        <w:pStyle w:val="ListParagraph"/>
        <w:numPr>
          <w:ilvl w:val="0"/>
          <w:numId w:val="11"/>
        </w:numPr>
        <w:spacing w:after="60"/>
      </w:pPr>
      <w:r>
        <w:rPr>
          <w:rFonts w:ascii="Calibri" w:cs="Calibri" w:eastAsia="Calibri" w:hAnsi="Calibri"/>
          <w:sz w:val="22"/>
          <w:szCs w:val="22"/>
        </w:rPr>
        <w:t xml:space="preserve">Wash the exposed area immediately with soap and running water. For mucous membrane exposure (eyes, nose, mouth), flush with clean water for at least 15 minutes.</w:t>
      </w:r>
    </w:p>
    <w:p>
      <w:pPr>
        <w:pStyle w:val="ListParagraph"/>
        <w:numPr>
          <w:ilvl w:val="0"/>
          <w:numId w:val="11"/>
        </w:numPr>
        <w:spacing w:after="60"/>
      </w:pPr>
      <w:r>
        <w:rPr>
          <w:rFonts w:ascii="Calibri" w:cs="Calibri" w:eastAsia="Calibri" w:hAnsi="Calibri"/>
          <w:sz w:val="22"/>
          <w:szCs w:val="22"/>
        </w:rPr>
        <w:t xml:space="preserve">Report the incident to the immediate supervisor and Program Administrator as soon as possible.</w:t>
      </w:r>
    </w:p>
    <w:p>
      <w:pPr>
        <w:pStyle w:val="ListParagraph"/>
        <w:numPr>
          <w:ilvl w:val="0"/>
          <w:numId w:val="11"/>
        </w:numPr>
        <w:spacing w:after="60"/>
      </w:pPr>
      <w:r>
        <w:rPr>
          <w:rFonts w:ascii="Calibri" w:cs="Calibri" w:eastAsia="Calibri" w:hAnsi="Calibri"/>
          <w:sz w:val="22"/>
          <w:szCs w:val="22"/>
        </w:rPr>
        <w:t xml:space="preserve">Complete the Post-Exposure Incident Report Form (see Appendix A).</w:t>
      </w:r>
    </w:p>
    <w:p>
      <w:pPr>
        <w:pStyle w:val="ListParagraph"/>
        <w:numPr>
          <w:ilvl w:val="0"/>
          <w:numId w:val="11"/>
        </w:numPr>
        <w:spacing w:after="60"/>
      </w:pPr>
      <w:r>
        <w:rPr>
          <w:rFonts w:ascii="Calibri" w:cs="Calibri" w:eastAsia="Calibri" w:hAnsi="Calibri"/>
          <w:sz w:val="22"/>
          <w:szCs w:val="22"/>
        </w:rPr>
        <w:t xml:space="preserve">The exposed employee shall be referred to a qualified healthcare professional for confidential medical evaluation.</w:t>
      </w:r>
    </w:p>
    <w:p>
      <w:pPr>
        <w:pStyle w:val="Heading2"/>
        <w:spacing w:after="120" w:before="280"/>
      </w:pPr>
      <w:r>
        <w:rPr>
          <w:rFonts w:ascii="Calibri" w:cs="Calibri" w:eastAsia="Calibri" w:hAnsi="Calibri"/>
          <w:b/>
          <w:bCs/>
          <w:color w:val="1B2A4A"/>
          <w:sz w:val="26"/>
          <w:szCs w:val="26"/>
        </w:rPr>
        <w:t xml:space="preserve">8.2 Information Provided to Healthcare Professional</w:t>
      </w:r>
    </w:p>
    <w:p>
      <w:pPr>
        <w:spacing w:after="120"/>
      </w:pPr>
      <w:r>
        <w:rPr>
          <w:rFonts w:ascii="Calibri" w:cs="Calibri" w:eastAsia="Calibri" w:hAnsi="Calibri"/>
          <w:sz w:val="22"/>
          <w:szCs w:val="22"/>
        </w:rPr>
        <w:t xml:space="preserve">The following information shall be provided to the evaluating healthcare professional:</w:t>
      </w:r>
    </w:p>
    <w:p>
      <w:pPr>
        <w:pStyle w:val="ListParagraph"/>
        <w:numPr>
          <w:ilvl w:val="0"/>
          <w:numId w:val="12"/>
        </w:numPr>
        <w:spacing w:after="60"/>
      </w:pPr>
      <w:r>
        <w:rPr>
          <w:rFonts w:ascii="Calibri" w:cs="Calibri" w:eastAsia="Calibri" w:hAnsi="Calibri"/>
          <w:sz w:val="22"/>
          <w:szCs w:val="22"/>
        </w:rPr>
        <w:t xml:space="preserve">A copy of 29 CFR 1910.1030</w:t>
      </w:r>
    </w:p>
    <w:p>
      <w:pPr>
        <w:pStyle w:val="ListParagraph"/>
        <w:numPr>
          <w:ilvl w:val="0"/>
          <w:numId w:val="12"/>
        </w:numPr>
        <w:spacing w:after="60"/>
      </w:pPr>
      <w:r>
        <w:rPr>
          <w:rFonts w:ascii="Calibri" w:cs="Calibri" w:eastAsia="Calibri" w:hAnsi="Calibri"/>
          <w:sz w:val="22"/>
          <w:szCs w:val="22"/>
        </w:rPr>
        <w:t xml:space="preserve">A description of the employee's duties as they relate to the exposure</w:t>
      </w:r>
    </w:p>
    <w:p>
      <w:pPr>
        <w:pStyle w:val="ListParagraph"/>
        <w:numPr>
          <w:ilvl w:val="0"/>
          <w:numId w:val="12"/>
        </w:numPr>
        <w:spacing w:after="60"/>
      </w:pPr>
      <w:r>
        <w:rPr>
          <w:rFonts w:ascii="Calibri" w:cs="Calibri" w:eastAsia="Calibri" w:hAnsi="Calibri"/>
          <w:sz w:val="22"/>
          <w:szCs w:val="22"/>
        </w:rPr>
        <w:t xml:space="preserve">Documentation of the route(s) of exposure and circumstances of the incident</w:t>
      </w:r>
    </w:p>
    <w:p>
      <w:pPr>
        <w:pStyle w:val="ListParagraph"/>
        <w:numPr>
          <w:ilvl w:val="0"/>
          <w:numId w:val="12"/>
        </w:numPr>
        <w:spacing w:after="60"/>
      </w:pPr>
      <w:r>
        <w:rPr>
          <w:rFonts w:ascii="Calibri" w:cs="Calibri" w:eastAsia="Calibri" w:hAnsi="Calibri"/>
          <w:sz w:val="22"/>
          <w:szCs w:val="22"/>
        </w:rPr>
        <w:t xml:space="preserve">Results of the source individual's blood testing, if available and legally obtainable</w:t>
      </w:r>
    </w:p>
    <w:p>
      <w:pPr>
        <w:pStyle w:val="ListParagraph"/>
        <w:numPr>
          <w:ilvl w:val="0"/>
          <w:numId w:val="12"/>
        </w:numPr>
        <w:spacing w:after="60"/>
      </w:pPr>
      <w:r>
        <w:rPr>
          <w:rFonts w:ascii="Calibri" w:cs="Calibri" w:eastAsia="Calibri" w:hAnsi="Calibri"/>
          <w:sz w:val="22"/>
          <w:szCs w:val="22"/>
        </w:rPr>
        <w:t xml:space="preserve">All medical records relevant to the appropriate treatment of the employee, including vaccination status</w:t>
      </w:r>
    </w:p>
    <w:p>
      <w:pPr>
        <w:pStyle w:val="Heading2"/>
        <w:spacing w:after="120" w:before="280"/>
      </w:pPr>
      <w:r>
        <w:rPr>
          <w:rFonts w:ascii="Calibri" w:cs="Calibri" w:eastAsia="Calibri" w:hAnsi="Calibri"/>
          <w:b/>
          <w:bCs/>
          <w:color w:val="1B2A4A"/>
          <w:sz w:val="26"/>
          <w:szCs w:val="26"/>
        </w:rPr>
        <w:t xml:space="preserve">8.3 Healthcare Professional's Written Opinion</w:t>
      </w:r>
    </w:p>
    <w:p>
      <w:pPr>
        <w:spacing w:after="120"/>
      </w:pPr>
      <w:r>
        <w:rPr>
          <w:rFonts w:ascii="Calibri" w:cs="Calibri" w:eastAsia="Calibri" w:hAnsi="Calibri"/>
          <w:sz w:val="22"/>
          <w:szCs w:val="22"/>
        </w:rPr>
        <w:t xml:space="preserve">The employer shall obtain and provide the employee with a copy of the evaluating healthcare professional's written opinion within 15 days of the evaluation. The written opinion shall be limited to:</w:t>
      </w:r>
    </w:p>
    <w:p>
      <w:pPr>
        <w:pStyle w:val="ListParagraph"/>
        <w:numPr>
          <w:ilvl w:val="0"/>
          <w:numId w:val="13"/>
        </w:numPr>
        <w:spacing w:after="60"/>
      </w:pPr>
      <w:r>
        <w:rPr>
          <w:rFonts w:ascii="Calibri" w:cs="Calibri" w:eastAsia="Calibri" w:hAnsi="Calibri"/>
          <w:sz w:val="22"/>
          <w:szCs w:val="22"/>
        </w:rPr>
        <w:t xml:space="preserve">Whether the Hepatitis B vaccination is indicated and if the employee has received it</w:t>
      </w:r>
    </w:p>
    <w:p>
      <w:pPr>
        <w:pStyle w:val="ListParagraph"/>
        <w:numPr>
          <w:ilvl w:val="0"/>
          <w:numId w:val="13"/>
        </w:numPr>
        <w:spacing w:after="60"/>
      </w:pPr>
      <w:r>
        <w:rPr>
          <w:rFonts w:ascii="Calibri" w:cs="Calibri" w:eastAsia="Calibri" w:hAnsi="Calibri"/>
          <w:sz w:val="22"/>
          <w:szCs w:val="22"/>
        </w:rPr>
        <w:t xml:space="preserve">That the employee has been informed of the results of the evaluation</w:t>
      </w:r>
    </w:p>
    <w:p>
      <w:pPr>
        <w:pStyle w:val="ListParagraph"/>
        <w:numPr>
          <w:ilvl w:val="0"/>
          <w:numId w:val="13"/>
        </w:numPr>
        <w:spacing w:after="60"/>
      </w:pPr>
      <w:r>
        <w:rPr>
          <w:rFonts w:ascii="Calibri" w:cs="Calibri" w:eastAsia="Calibri" w:hAnsi="Calibri"/>
          <w:sz w:val="22"/>
          <w:szCs w:val="22"/>
        </w:rPr>
        <w:t xml:space="preserve">That the employee has been told about any medical conditions resulting from the exposure that require further evaluation or treatment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8A838" w:sz="2"/>
              <w:left w:val="single" w:color="E8A838" w:sz="6"/>
              <w:bottom w:val="single" w:color="E8A838" w:sz="2"/>
              <w:right w:val="single" w:color="E8A838" w:sz="2"/>
            </w:tcBorders>
            <w:shd w:fill="FFF8EC" w:val="clear"/>
            <w:tcMar>
              <w:top w:type="dxa" w:w="80"/>
              <w:left w:type="dxa" w:w="120"/>
              <w:bottom w:type="dxa" w:w="80"/>
              <w:right w:type="dxa" w:w="120"/>
            </w:tcMar>
          </w:tcPr>
          <w:p>
            <w:r>
              <w:rPr>
                <w:rFonts w:ascii="Calibri" w:cs="Calibri" w:eastAsia="Calibri" w:hAnsi="Calibri"/>
                <w:b/>
                <w:bCs/>
                <w:color w:val="1B2A4A"/>
                <w:sz w:val="22"/>
                <w:szCs w:val="22"/>
              </w:rPr>
              <w:t xml:space="preserve">NOTE: </w:t>
            </w:r>
            <w:r>
              <w:rPr>
                <w:rFonts w:ascii="Calibri" w:cs="Calibri" w:eastAsia="Calibri" w:hAnsi="Calibri"/>
                <w:sz w:val="22"/>
                <w:szCs w:val="22"/>
              </w:rPr>
              <w:t xml:space="preserve">All other findings and diagnoses shall remain confidential and shall not be included in the written opinion.</w:t>
            </w:r>
          </w:p>
        </w:tc>
      </w:tr>
    </w:tbl>
    <w:p>
      <w:pPr>
        <w:pStyle w:val="Heading1"/>
        <w:spacing w:after="160" w:before="360"/>
      </w:pPr>
      <w:r>
        <w:rPr>
          <w:rFonts w:ascii="Calibri" w:cs="Calibri" w:eastAsia="Calibri" w:hAnsi="Calibri"/>
          <w:b/>
          <w:bCs/>
          <w:color w:val="1B2A4A"/>
          <w:sz w:val="32"/>
          <w:szCs w:val="32"/>
        </w:rPr>
        <w:t xml:space="preserve">9. Housekeeping and Decontamination</w:t>
      </w:r>
    </w:p>
    <w:p>
      <w:pPr>
        <w:pStyle w:val="Heading2"/>
        <w:spacing w:after="120" w:before="280"/>
      </w:pPr>
      <w:r>
        <w:rPr>
          <w:rFonts w:ascii="Calibri" w:cs="Calibri" w:eastAsia="Calibri" w:hAnsi="Calibri"/>
          <w:b/>
          <w:bCs/>
          <w:color w:val="1B2A4A"/>
          <w:sz w:val="26"/>
          <w:szCs w:val="26"/>
        </w:rPr>
        <w:t xml:space="preserve">9.1 General Requirements</w:t>
      </w:r>
    </w:p>
    <w:p>
      <w:pPr>
        <w:pStyle w:val="ListParagraph"/>
        <w:numPr>
          <w:ilvl w:val="0"/>
          <w:numId w:val="14"/>
        </w:numPr>
        <w:spacing w:after="60"/>
      </w:pPr>
      <w:r>
        <w:rPr>
          <w:rFonts w:ascii="Calibri" w:cs="Calibri" w:eastAsia="Calibri" w:hAnsi="Calibri"/>
          <w:sz w:val="22"/>
          <w:szCs w:val="22"/>
        </w:rPr>
        <w:t xml:space="preserve">All work areas shall be maintained in a clean and sanitary condition.</w:t>
      </w:r>
    </w:p>
    <w:p>
      <w:pPr>
        <w:pStyle w:val="ListParagraph"/>
        <w:numPr>
          <w:ilvl w:val="0"/>
          <w:numId w:val="14"/>
        </w:numPr>
        <w:spacing w:after="60"/>
      </w:pPr>
      <w:r>
        <w:rPr>
          <w:rFonts w:ascii="Calibri" w:cs="Calibri" w:eastAsia="Calibri" w:hAnsi="Calibri"/>
          <w:sz w:val="22"/>
          <w:szCs w:val="22"/>
        </w:rPr>
        <w:t xml:space="preserve">A written cleaning schedule shall be established for each work area, identifying the method of decontamination based on the type of surface, soil present, and tasks performed.</w:t>
      </w:r>
    </w:p>
    <w:p>
      <w:pPr>
        <w:pStyle w:val="ListParagraph"/>
        <w:numPr>
          <w:ilvl w:val="0"/>
          <w:numId w:val="14"/>
        </w:numPr>
        <w:spacing w:after="60"/>
      </w:pPr>
      <w:r>
        <w:rPr>
          <w:rFonts w:ascii="Calibri" w:cs="Calibri" w:eastAsia="Calibri" w:hAnsi="Calibri"/>
          <w:sz w:val="22"/>
          <w:szCs w:val="22"/>
        </w:rPr>
        <w:t xml:space="preserve">All equipment and environmental/working surfaces shall be cleaned and decontaminated after contact with blood or OPIM.</w:t>
      </w:r>
    </w:p>
    <w:p>
      <w:pPr>
        <w:pStyle w:val="Heading2"/>
        <w:spacing w:after="120" w:before="280"/>
      </w:pPr>
      <w:r>
        <w:rPr>
          <w:rFonts w:ascii="Calibri" w:cs="Calibri" w:eastAsia="Calibri" w:hAnsi="Calibri"/>
          <w:b/>
          <w:bCs/>
          <w:color w:val="1B2A4A"/>
          <w:sz w:val="26"/>
          <w:szCs w:val="26"/>
        </w:rPr>
        <w:t xml:space="preserve">9.2 Blood Spill Cleanup Procedures</w:t>
      </w:r>
    </w:p>
    <w:p>
      <w:pPr>
        <w:pStyle w:val="ListParagraph"/>
        <w:numPr>
          <w:ilvl w:val="0"/>
          <w:numId w:val="15"/>
        </w:numPr>
        <w:spacing w:after="60"/>
      </w:pPr>
      <w:r>
        <w:rPr>
          <w:rFonts w:ascii="Calibri" w:cs="Calibri" w:eastAsia="Calibri" w:hAnsi="Calibri"/>
          <w:sz w:val="22"/>
          <w:szCs w:val="22"/>
        </w:rPr>
        <w:t xml:space="preserve">Restrict access to the contaminated area.</w:t>
      </w:r>
    </w:p>
    <w:p>
      <w:pPr>
        <w:pStyle w:val="ListParagraph"/>
        <w:numPr>
          <w:ilvl w:val="0"/>
          <w:numId w:val="15"/>
        </w:numPr>
        <w:spacing w:after="60"/>
      </w:pPr>
      <w:r>
        <w:rPr>
          <w:rFonts w:ascii="Calibri" w:cs="Calibri" w:eastAsia="Calibri" w:hAnsi="Calibri"/>
          <w:sz w:val="22"/>
          <w:szCs w:val="22"/>
        </w:rPr>
        <w:t xml:space="preserve">Don appropriate PPE (nitrile gloves, safety glasses, gown if needed).</w:t>
      </w:r>
    </w:p>
    <w:p>
      <w:pPr>
        <w:pStyle w:val="ListParagraph"/>
        <w:numPr>
          <w:ilvl w:val="0"/>
          <w:numId w:val="15"/>
        </w:numPr>
        <w:spacing w:after="60"/>
      </w:pPr>
      <w:r>
        <w:rPr>
          <w:rFonts w:ascii="Calibri" w:cs="Calibri" w:eastAsia="Calibri" w:hAnsi="Calibri"/>
          <w:sz w:val="22"/>
          <w:szCs w:val="22"/>
        </w:rPr>
        <w:t xml:space="preserve">Absorb visible blood/OPIM with disposable absorbent material.</w:t>
      </w:r>
    </w:p>
    <w:p>
      <w:pPr>
        <w:pStyle w:val="ListParagraph"/>
        <w:numPr>
          <w:ilvl w:val="0"/>
          <w:numId w:val="15"/>
        </w:numPr>
        <w:spacing w:after="60"/>
      </w:pPr>
      <w:r>
        <w:rPr>
          <w:rFonts w:ascii="Calibri" w:cs="Calibri" w:eastAsia="Calibri" w:hAnsi="Calibri"/>
          <w:sz w:val="22"/>
          <w:szCs w:val="22"/>
        </w:rPr>
        <w:t xml:space="preserve">Clean the area with soap and water.</w:t>
      </w:r>
    </w:p>
    <w:p>
      <w:pPr>
        <w:pStyle w:val="ListParagraph"/>
        <w:numPr>
          <w:ilvl w:val="0"/>
          <w:numId w:val="15"/>
        </w:numPr>
        <w:spacing w:after="60"/>
      </w:pPr>
      <w:r>
        <w:rPr>
          <w:rFonts w:ascii="Calibri" w:cs="Calibri" w:eastAsia="Calibri" w:hAnsi="Calibri"/>
          <w:sz w:val="22"/>
          <w:szCs w:val="22"/>
        </w:rPr>
        <w:t xml:space="preserve">Disinfect the area with an EPA-registered tuberculocidal disinfectant or a freshly prepared bleach solution (1:10 dilution of household bleach to water).</w:t>
      </w:r>
    </w:p>
    <w:p>
      <w:pPr>
        <w:pStyle w:val="ListParagraph"/>
        <w:numPr>
          <w:ilvl w:val="0"/>
          <w:numId w:val="15"/>
        </w:numPr>
        <w:spacing w:after="60"/>
      </w:pPr>
      <w:r>
        <w:rPr>
          <w:rFonts w:ascii="Calibri" w:cs="Calibri" w:eastAsia="Calibri" w:hAnsi="Calibri"/>
          <w:sz w:val="22"/>
          <w:szCs w:val="22"/>
        </w:rPr>
        <w:t xml:space="preserve">Place all contaminated materials in a labeled biohazard bag for proper disposal.</w:t>
      </w:r>
    </w:p>
    <w:p>
      <w:pPr>
        <w:pStyle w:val="ListParagraph"/>
        <w:numPr>
          <w:ilvl w:val="0"/>
          <w:numId w:val="15"/>
        </w:numPr>
        <w:spacing w:after="60"/>
      </w:pPr>
      <w:r>
        <w:rPr>
          <w:rFonts w:ascii="Calibri" w:cs="Calibri" w:eastAsia="Calibri" w:hAnsi="Calibri"/>
          <w:sz w:val="22"/>
          <w:szCs w:val="22"/>
        </w:rPr>
        <w:t xml:space="preserve">Remove and dispose of PPE in biohazard container. Wash hands thoroughly.</w:t>
      </w:r>
    </w:p>
    <w:p>
      <w:pPr>
        <w:pStyle w:val="Heading2"/>
        <w:spacing w:after="120" w:before="280"/>
      </w:pPr>
      <w:r>
        <w:rPr>
          <w:rFonts w:ascii="Calibri" w:cs="Calibri" w:eastAsia="Calibri" w:hAnsi="Calibri"/>
          <w:b/>
          <w:bCs/>
          <w:color w:val="1B2A4A"/>
          <w:sz w:val="26"/>
          <w:szCs w:val="26"/>
        </w:rPr>
        <w:t xml:space="preserve">9.3 Regulated Waste Disposal</w:t>
      </w:r>
    </w:p>
    <w:p>
      <w:pPr>
        <w:spacing w:after="120"/>
      </w:pPr>
      <w:r>
        <w:rPr>
          <w:rFonts w:ascii="Calibri" w:cs="Calibri" w:eastAsia="Calibri" w:hAnsi="Calibri"/>
          <w:sz w:val="22"/>
          <w:szCs w:val="22"/>
        </w:rPr>
        <w:t xml:space="preserve">Contaminated waste shall be placed in closable, leak-proof containers or bags that are labeled with the biohazard symbol or color-coded red. Sharps shall be placed in puncture-resistant, labeled sharps containers. Disposal of regulated waste shall be handled by a licensed medical waste contractor.</w:t>
      </w:r>
    </w:p>
    <w:p>
      <w:r>
        <w:br w:type="page"/>
      </w:r>
    </w:p>
    <w:p>
      <w:pPr>
        <w:pStyle w:val="Heading1"/>
        <w:spacing w:after="160" w:before="360"/>
      </w:pPr>
      <w:r>
        <w:rPr>
          <w:rFonts w:ascii="Calibri" w:cs="Calibri" w:eastAsia="Calibri" w:hAnsi="Calibri"/>
          <w:b/>
          <w:bCs/>
          <w:color w:val="1B2A4A"/>
          <w:sz w:val="32"/>
          <w:szCs w:val="32"/>
        </w:rPr>
        <w:t xml:space="preserve">10. Labels and Signs</w:t>
      </w:r>
    </w:p>
    <w:p>
      <w:pPr>
        <w:spacing w:after="120"/>
      </w:pPr>
      <w:r>
        <w:rPr>
          <w:rFonts w:ascii="Calibri" w:cs="Calibri" w:eastAsia="Calibri" w:hAnsi="Calibri"/>
          <w:sz w:val="22"/>
          <w:szCs w:val="22"/>
        </w:rPr>
        <w:t xml:space="preserve">Warning labels shall be affixed to containers of regulated waste, refrigerators/freezers containing blood or OPIM, and other containers used to store, transport, or ship blood or OPIM. Labels shall include the following:</w:t>
      </w:r>
    </w:p>
    <w:p>
      <w:pPr>
        <w:pStyle w:val="ListParagraph"/>
        <w:numPr>
          <w:ilvl w:val="0"/>
          <w:numId w:val="16"/>
        </w:numPr>
        <w:spacing w:after="60"/>
      </w:pPr>
      <w:r>
        <w:rPr>
          <w:rFonts w:ascii="Calibri" w:cs="Calibri" w:eastAsia="Calibri" w:hAnsi="Calibri"/>
          <w:sz w:val="22"/>
          <w:szCs w:val="22"/>
        </w:rPr>
        <w:t xml:space="preserve">The biohazard symbol (fluorescent orange or orange-red)</w:t>
      </w:r>
    </w:p>
    <w:p>
      <w:pPr>
        <w:pStyle w:val="ListParagraph"/>
        <w:numPr>
          <w:ilvl w:val="0"/>
          <w:numId w:val="16"/>
        </w:numPr>
        <w:spacing w:after="60"/>
      </w:pPr>
      <w:r>
        <w:rPr>
          <w:rFonts w:ascii="Calibri" w:cs="Calibri" w:eastAsia="Calibri" w:hAnsi="Calibri"/>
          <w:sz w:val="22"/>
          <w:szCs w:val="22"/>
        </w:rPr>
        <w:t xml:space="preserve">The word "BIOHAZARD"</w:t>
      </w:r>
    </w:p>
    <w:p>
      <w:pPr>
        <w:pStyle w:val="ListParagraph"/>
        <w:numPr>
          <w:ilvl w:val="0"/>
          <w:numId w:val="16"/>
        </w:numPr>
        <w:spacing w:after="60"/>
      </w:pPr>
      <w:r>
        <w:rPr>
          <w:rFonts w:ascii="Calibri" w:cs="Calibri" w:eastAsia="Calibri" w:hAnsi="Calibri"/>
          <w:sz w:val="22"/>
          <w:szCs w:val="22"/>
        </w:rPr>
        <w:t xml:space="preserve">Labels shall be affixed to the container by string, wire, adhesive, or other method to prevent loss or unintentional removal</w:t>
      </w:r>
    </w:p>
    <w:p>
      <w:pPr>
        <w:spacing w:after="120"/>
      </w:pPr>
      <w:r>
        <w:rPr>
          <w:rFonts w:ascii="Calibri" w:cs="Calibri" w:eastAsia="Calibri" w:hAnsi="Calibri"/>
          <w:sz w:val="22"/>
          <w:szCs w:val="22"/>
        </w:rPr>
        <w:t xml:space="preserve">Red bags or red containers may be substituted for labels.</w:t>
      </w:r>
    </w:p>
    <w:p>
      <w:pPr>
        <w:pStyle w:val="Heading1"/>
        <w:spacing w:after="160" w:before="360"/>
      </w:pPr>
      <w:r>
        <w:rPr>
          <w:rFonts w:ascii="Calibri" w:cs="Calibri" w:eastAsia="Calibri" w:hAnsi="Calibri"/>
          <w:b/>
          <w:bCs/>
          <w:color w:val="1B2A4A"/>
          <w:sz w:val="32"/>
          <w:szCs w:val="32"/>
        </w:rPr>
        <w:t xml:space="preserve">11. Training</w:t>
      </w:r>
    </w:p>
    <w:p>
      <w:pPr>
        <w:spacing w:after="120"/>
      </w:pPr>
      <w:r>
        <w:rPr>
          <w:rFonts w:ascii="Calibri" w:cs="Calibri" w:eastAsia="Calibri" w:hAnsi="Calibri"/>
          <w:sz w:val="22"/>
          <w:szCs w:val="22"/>
        </w:rPr>
        <w:t xml:space="preserve">[COMPANY NAME] shall ensure that all employees with occupational exposure receive training at the time of initial assignment and at least annually thereafter. Training shall be provided at no cost and during working hours.</w:t>
      </w:r>
    </w:p>
    <w:p>
      <w:pPr>
        <w:pStyle w:val="Heading2"/>
        <w:spacing w:after="120" w:before="280"/>
      </w:pPr>
      <w:r>
        <w:rPr>
          <w:rFonts w:ascii="Calibri" w:cs="Calibri" w:eastAsia="Calibri" w:hAnsi="Calibri"/>
          <w:b/>
          <w:bCs/>
          <w:color w:val="1B2A4A"/>
          <w:sz w:val="26"/>
          <w:szCs w:val="26"/>
        </w:rPr>
        <w:t xml:space="preserve">11.1 Training Content</w:t>
      </w:r>
    </w:p>
    <w:p>
      <w:pPr>
        <w:spacing w:after="120"/>
      </w:pPr>
      <w:r>
        <w:rPr>
          <w:rFonts w:ascii="Calibri" w:cs="Calibri" w:eastAsia="Calibri" w:hAnsi="Calibri"/>
          <w:sz w:val="22"/>
          <w:szCs w:val="22"/>
        </w:rPr>
        <w:t xml:space="preserve">Training shall include, at a minimum:</w:t>
      </w:r>
    </w:p>
    <w:p>
      <w:pPr>
        <w:pStyle w:val="ListParagraph"/>
        <w:numPr>
          <w:ilvl w:val="0"/>
          <w:numId w:val="17"/>
        </w:numPr>
        <w:spacing w:after="60"/>
      </w:pPr>
      <w:r>
        <w:rPr>
          <w:rFonts w:ascii="Calibri" w:cs="Calibri" w:eastAsia="Calibri" w:hAnsi="Calibri"/>
          <w:sz w:val="22"/>
          <w:szCs w:val="22"/>
        </w:rPr>
        <w:t xml:space="preserve">An accessible copy of 29 CFR 1910.1030 and an explanation of its contents</w:t>
      </w:r>
    </w:p>
    <w:p>
      <w:pPr>
        <w:pStyle w:val="ListParagraph"/>
        <w:numPr>
          <w:ilvl w:val="0"/>
          <w:numId w:val="17"/>
        </w:numPr>
        <w:spacing w:after="60"/>
      </w:pPr>
      <w:r>
        <w:rPr>
          <w:rFonts w:ascii="Calibri" w:cs="Calibri" w:eastAsia="Calibri" w:hAnsi="Calibri"/>
          <w:sz w:val="22"/>
          <w:szCs w:val="22"/>
        </w:rPr>
        <w:t xml:space="preserve">A general explanation of the epidemiology, symptoms, and modes of transmission of bloodborne diseases</w:t>
      </w:r>
    </w:p>
    <w:p>
      <w:pPr>
        <w:pStyle w:val="ListParagraph"/>
        <w:numPr>
          <w:ilvl w:val="0"/>
          <w:numId w:val="17"/>
        </w:numPr>
        <w:spacing w:after="60"/>
      </w:pPr>
      <w:r>
        <w:rPr>
          <w:rFonts w:ascii="Calibri" w:cs="Calibri" w:eastAsia="Calibri" w:hAnsi="Calibri"/>
          <w:sz w:val="22"/>
          <w:szCs w:val="22"/>
        </w:rPr>
        <w:t xml:space="preserve">An explanation of this Exposure Control Plan and how to obtain a copy</w:t>
      </w:r>
    </w:p>
    <w:p>
      <w:pPr>
        <w:pStyle w:val="ListParagraph"/>
        <w:numPr>
          <w:ilvl w:val="0"/>
          <w:numId w:val="17"/>
        </w:numPr>
        <w:spacing w:after="60"/>
      </w:pPr>
      <w:r>
        <w:rPr>
          <w:rFonts w:ascii="Calibri" w:cs="Calibri" w:eastAsia="Calibri" w:hAnsi="Calibri"/>
          <w:sz w:val="22"/>
          <w:szCs w:val="22"/>
        </w:rPr>
        <w:t xml:space="preserve">Recognition of tasks that may involve exposure</w:t>
      </w:r>
    </w:p>
    <w:p>
      <w:pPr>
        <w:pStyle w:val="ListParagraph"/>
        <w:numPr>
          <w:ilvl w:val="0"/>
          <w:numId w:val="17"/>
        </w:numPr>
        <w:spacing w:after="60"/>
      </w:pPr>
      <w:r>
        <w:rPr>
          <w:rFonts w:ascii="Calibri" w:cs="Calibri" w:eastAsia="Calibri" w:hAnsi="Calibri"/>
          <w:sz w:val="22"/>
          <w:szCs w:val="22"/>
        </w:rPr>
        <w:t xml:space="preserve">An explanation of the use and limitations of engineering controls, work practices, and PPE</w:t>
      </w:r>
    </w:p>
    <w:p>
      <w:pPr>
        <w:pStyle w:val="ListParagraph"/>
        <w:numPr>
          <w:ilvl w:val="0"/>
          <w:numId w:val="17"/>
        </w:numPr>
        <w:spacing w:after="60"/>
      </w:pPr>
      <w:r>
        <w:rPr>
          <w:rFonts w:ascii="Calibri" w:cs="Calibri" w:eastAsia="Calibri" w:hAnsi="Calibri"/>
          <w:sz w:val="22"/>
          <w:szCs w:val="22"/>
        </w:rPr>
        <w:t xml:space="preserve">Information on the Hepatitis B vaccination program</w:t>
      </w:r>
    </w:p>
    <w:p>
      <w:pPr>
        <w:pStyle w:val="ListParagraph"/>
        <w:numPr>
          <w:ilvl w:val="0"/>
          <w:numId w:val="17"/>
        </w:numPr>
        <w:spacing w:after="60"/>
      </w:pPr>
      <w:r>
        <w:rPr>
          <w:rFonts w:ascii="Calibri" w:cs="Calibri" w:eastAsia="Calibri" w:hAnsi="Calibri"/>
          <w:sz w:val="22"/>
          <w:szCs w:val="22"/>
        </w:rPr>
        <w:t xml:space="preserve">Emergency procedures for blood and OPIM exposure incidents</w:t>
      </w:r>
    </w:p>
    <w:p>
      <w:pPr>
        <w:pStyle w:val="ListParagraph"/>
        <w:numPr>
          <w:ilvl w:val="0"/>
          <w:numId w:val="17"/>
        </w:numPr>
        <w:spacing w:after="60"/>
      </w:pPr>
      <w:r>
        <w:rPr>
          <w:rFonts w:ascii="Calibri" w:cs="Calibri" w:eastAsia="Calibri" w:hAnsi="Calibri"/>
          <w:sz w:val="22"/>
          <w:szCs w:val="22"/>
        </w:rPr>
        <w:t xml:space="preserve">Post-exposure evaluation and follow-up procedures</w:t>
      </w:r>
    </w:p>
    <w:p>
      <w:pPr>
        <w:pStyle w:val="ListParagraph"/>
        <w:numPr>
          <w:ilvl w:val="0"/>
          <w:numId w:val="17"/>
        </w:numPr>
        <w:spacing w:after="60"/>
      </w:pPr>
      <w:r>
        <w:rPr>
          <w:rFonts w:ascii="Calibri" w:cs="Calibri" w:eastAsia="Calibri" w:hAnsi="Calibri"/>
          <w:sz w:val="22"/>
          <w:szCs w:val="22"/>
        </w:rPr>
        <w:t xml:space="preserve">Signs, labels, and color coding used at [COMPANY NAME]</w:t>
      </w:r>
    </w:p>
    <w:p>
      <w:pPr>
        <w:pStyle w:val="Heading2"/>
        <w:spacing w:after="120" w:before="280"/>
      </w:pPr>
      <w:r>
        <w:rPr>
          <w:rFonts w:ascii="Calibri" w:cs="Calibri" w:eastAsia="Calibri" w:hAnsi="Calibri"/>
          <w:b/>
          <w:bCs/>
          <w:color w:val="1B2A4A"/>
          <w:sz w:val="26"/>
          <w:szCs w:val="26"/>
        </w:rPr>
        <w:t xml:space="preserve">11.2 Training Records</w:t>
      </w:r>
    </w:p>
    <w:p>
      <w:pPr>
        <w:spacing w:after="120"/>
      </w:pPr>
      <w:r>
        <w:rPr>
          <w:rFonts w:ascii="Calibri" w:cs="Calibri" w:eastAsia="Calibri" w:hAnsi="Calibri"/>
          <w:sz w:val="22"/>
          <w:szCs w:val="22"/>
        </w:rPr>
        <w:t xml:space="preserve">Training records shall include the date of training, content or summary of the training session, names and qualifications of trainer(s), and names and job titles of attendees. Records shall be maintained for a minimum of three (3) years from the date of training.</w:t>
      </w:r>
    </w:p>
    <w:p>
      <w:pPr>
        <w:pStyle w:val="Heading1"/>
        <w:spacing w:after="160" w:before="360"/>
      </w:pPr>
      <w:r>
        <w:rPr>
          <w:rFonts w:ascii="Calibri" w:cs="Calibri" w:eastAsia="Calibri" w:hAnsi="Calibri"/>
          <w:b/>
          <w:bCs/>
          <w:color w:val="1B2A4A"/>
          <w:sz w:val="32"/>
          <w:szCs w:val="32"/>
        </w:rPr>
        <w:t xml:space="preserve">12. Recordkeeping</w:t>
      </w:r>
    </w:p>
    <w:p>
      <w:pPr>
        <w:pStyle w:val="Heading2"/>
        <w:spacing w:after="120" w:before="280"/>
      </w:pPr>
      <w:r>
        <w:rPr>
          <w:rFonts w:ascii="Calibri" w:cs="Calibri" w:eastAsia="Calibri" w:hAnsi="Calibri"/>
          <w:b/>
          <w:bCs/>
          <w:color w:val="1B2A4A"/>
          <w:sz w:val="26"/>
          <w:szCs w:val="26"/>
        </w:rPr>
        <w:t xml:space="preserve">12.1 Medical Records</w:t>
      </w:r>
    </w:p>
    <w:p>
      <w:pPr>
        <w:spacing w:after="120"/>
      </w:pPr>
      <w:r>
        <w:rPr>
          <w:rFonts w:ascii="Calibri" w:cs="Calibri" w:eastAsia="Calibri" w:hAnsi="Calibri"/>
          <w:sz w:val="22"/>
          <w:szCs w:val="22"/>
        </w:rPr>
        <w:t xml:space="preserve">Medical records for each employee with occupational exposure shall be maintained in accordance with 29 CFR 1910.1020. Records shall include:</w:t>
      </w:r>
    </w:p>
    <w:p>
      <w:pPr>
        <w:pStyle w:val="ListParagraph"/>
        <w:numPr>
          <w:ilvl w:val="0"/>
          <w:numId w:val="18"/>
        </w:numPr>
        <w:spacing w:after="60"/>
      </w:pPr>
      <w:r>
        <w:rPr>
          <w:rFonts w:ascii="Calibri" w:cs="Calibri" w:eastAsia="Calibri" w:hAnsi="Calibri"/>
          <w:sz w:val="22"/>
          <w:szCs w:val="22"/>
        </w:rPr>
        <w:t xml:space="preserve">Employee name and Social Security number</w:t>
      </w:r>
    </w:p>
    <w:p>
      <w:pPr>
        <w:pStyle w:val="ListParagraph"/>
        <w:numPr>
          <w:ilvl w:val="0"/>
          <w:numId w:val="18"/>
        </w:numPr>
        <w:spacing w:after="60"/>
      </w:pPr>
      <w:r>
        <w:rPr>
          <w:rFonts w:ascii="Calibri" w:cs="Calibri" w:eastAsia="Calibri" w:hAnsi="Calibri"/>
          <w:sz w:val="22"/>
          <w:szCs w:val="22"/>
        </w:rPr>
        <w:t xml:space="preserve">Hepatitis B vaccination status and dates</w:t>
      </w:r>
    </w:p>
    <w:p>
      <w:pPr>
        <w:pStyle w:val="ListParagraph"/>
        <w:numPr>
          <w:ilvl w:val="0"/>
          <w:numId w:val="18"/>
        </w:numPr>
        <w:spacing w:after="60"/>
      </w:pPr>
      <w:r>
        <w:rPr>
          <w:rFonts w:ascii="Calibri" w:cs="Calibri" w:eastAsia="Calibri" w:hAnsi="Calibri"/>
          <w:sz w:val="22"/>
          <w:szCs w:val="22"/>
        </w:rPr>
        <w:t xml:space="preserve">Results of examinations, medical testing, and follow-up procedures</w:t>
      </w:r>
    </w:p>
    <w:p>
      <w:pPr>
        <w:pStyle w:val="ListParagraph"/>
        <w:numPr>
          <w:ilvl w:val="0"/>
          <w:numId w:val="18"/>
        </w:numPr>
        <w:spacing w:after="60"/>
      </w:pPr>
      <w:r>
        <w:rPr>
          <w:rFonts w:ascii="Calibri" w:cs="Calibri" w:eastAsia="Calibri" w:hAnsi="Calibri"/>
          <w:sz w:val="22"/>
          <w:szCs w:val="22"/>
        </w:rPr>
        <w:t xml:space="preserve">Healthcare professional's written opinion(s)</w:t>
      </w:r>
    </w:p>
    <w:p>
      <w:pPr>
        <w:pStyle w:val="ListParagraph"/>
        <w:numPr>
          <w:ilvl w:val="0"/>
          <w:numId w:val="18"/>
        </w:numPr>
        <w:spacing w:after="60"/>
      </w:pPr>
      <w:r>
        <w:rPr>
          <w:rFonts w:ascii="Calibri" w:cs="Calibri" w:eastAsia="Calibri" w:hAnsi="Calibri"/>
          <w:sz w:val="22"/>
          <w:szCs w:val="22"/>
        </w:rPr>
        <w:t xml:space="preserve">A copy of information provided to the healthcare professional</w:t>
      </w:r>
    </w:p>
    <w:p>
      <w:pPr>
        <w:spacing w:after="120"/>
      </w:pPr>
      <w:r>
        <w:rPr>
          <w:rFonts w:ascii="Calibri" w:cs="Calibri" w:eastAsia="Calibri" w:hAnsi="Calibri"/>
          <w:sz w:val="22"/>
          <w:szCs w:val="22"/>
        </w:rPr>
        <w:t xml:space="preserve">Medical records shall be maintained for the duration of employment plus 30 years and are confidential.</w:t>
      </w:r>
    </w:p>
    <w:p>
      <w:pPr>
        <w:pStyle w:val="Heading2"/>
        <w:spacing w:after="120" w:before="280"/>
      </w:pPr>
      <w:r>
        <w:rPr>
          <w:rFonts w:ascii="Calibri" w:cs="Calibri" w:eastAsia="Calibri" w:hAnsi="Calibri"/>
          <w:b/>
          <w:bCs/>
          <w:color w:val="1B2A4A"/>
          <w:sz w:val="26"/>
          <w:szCs w:val="26"/>
        </w:rPr>
        <w:t xml:space="preserve">12.2 Sharps Injury Log</w:t>
      </w:r>
    </w:p>
    <w:p>
      <w:pPr>
        <w:spacing w:after="120"/>
      </w:pPr>
      <w:r>
        <w:rPr>
          <w:rFonts w:ascii="Calibri" w:cs="Calibri" w:eastAsia="Calibri" w:hAnsi="Calibri"/>
          <w:sz w:val="22"/>
          <w:szCs w:val="22"/>
        </w:rPr>
        <w:t xml:space="preserve">A Sharps Injury Log shall be maintained to record percutaneous injuries from contaminated sharps. The log shall contain, at a minimum:</w:t>
      </w:r>
    </w:p>
    <w:p>
      <w:pPr>
        <w:pStyle w:val="ListParagraph"/>
        <w:numPr>
          <w:ilvl w:val="0"/>
          <w:numId w:val="19"/>
        </w:numPr>
        <w:spacing w:after="60"/>
      </w:pPr>
      <w:r>
        <w:rPr>
          <w:rFonts w:ascii="Calibri" w:cs="Calibri" w:eastAsia="Calibri" w:hAnsi="Calibri"/>
          <w:sz w:val="22"/>
          <w:szCs w:val="22"/>
        </w:rPr>
        <w:t xml:space="preserve">Type and brand of device involved in the incident</w:t>
      </w:r>
    </w:p>
    <w:p>
      <w:pPr>
        <w:pStyle w:val="ListParagraph"/>
        <w:numPr>
          <w:ilvl w:val="0"/>
          <w:numId w:val="19"/>
        </w:numPr>
        <w:spacing w:after="60"/>
      </w:pPr>
      <w:r>
        <w:rPr>
          <w:rFonts w:ascii="Calibri" w:cs="Calibri" w:eastAsia="Calibri" w:hAnsi="Calibri"/>
          <w:sz w:val="22"/>
          <w:szCs w:val="22"/>
        </w:rPr>
        <w:t xml:space="preserve">The department or work area where the incident occurred</w:t>
      </w:r>
    </w:p>
    <w:p>
      <w:pPr>
        <w:pStyle w:val="ListParagraph"/>
        <w:numPr>
          <w:ilvl w:val="0"/>
          <w:numId w:val="19"/>
        </w:numPr>
        <w:spacing w:after="60"/>
      </w:pPr>
      <w:r>
        <w:rPr>
          <w:rFonts w:ascii="Calibri" w:cs="Calibri" w:eastAsia="Calibri" w:hAnsi="Calibri"/>
          <w:sz w:val="22"/>
          <w:szCs w:val="22"/>
        </w:rPr>
        <w:t xml:space="preserve">An explanation of how the incident occurred</w:t>
      </w:r>
    </w:p>
    <w:p>
      <w:pPr>
        <w:spacing w:after="120"/>
      </w:pPr>
      <w:r>
        <w:rPr>
          <w:rFonts w:ascii="Calibri" w:cs="Calibri" w:eastAsia="Calibri" w:hAnsi="Calibri"/>
          <w:sz w:val="22"/>
          <w:szCs w:val="22"/>
        </w:rPr>
        <w:t xml:space="preserve">The Sharps Injury Log shall be maintained for five (5) years from the date of the injury, and kept in a manner that protects employee confidentiality.</w:t>
      </w:r>
    </w:p>
    <w:p>
      <w:pPr>
        <w:pStyle w:val="Heading2"/>
        <w:spacing w:after="120" w:before="280"/>
      </w:pPr>
      <w:r>
        <w:rPr>
          <w:rFonts w:ascii="Calibri" w:cs="Calibri" w:eastAsia="Calibri" w:hAnsi="Calibri"/>
          <w:b/>
          <w:bCs/>
          <w:color w:val="1B2A4A"/>
          <w:sz w:val="26"/>
          <w:szCs w:val="26"/>
        </w:rPr>
        <w:t xml:space="preserve">12.3 Annual Review</w:t>
      </w:r>
    </w:p>
    <w:p>
      <w:pPr>
        <w:spacing w:after="120"/>
      </w:pPr>
      <w:r>
        <w:rPr>
          <w:rFonts w:ascii="Calibri" w:cs="Calibri" w:eastAsia="Calibri" w:hAnsi="Calibri"/>
          <w:sz w:val="22"/>
          <w:szCs w:val="22"/>
        </w:rPr>
        <w:t xml:space="preserve">This Exposure Control Plan shall be reviewed and updated at least annually, and whenever new or revised tasks and procedures affect occupational exposure. The review shall consider:</w:t>
      </w:r>
    </w:p>
    <w:p>
      <w:pPr>
        <w:pStyle w:val="ListParagraph"/>
        <w:numPr>
          <w:ilvl w:val="0"/>
          <w:numId w:val="20"/>
        </w:numPr>
        <w:spacing w:after="60"/>
      </w:pPr>
      <w:r>
        <w:rPr>
          <w:rFonts w:ascii="Calibri" w:cs="Calibri" w:eastAsia="Calibri" w:hAnsi="Calibri"/>
          <w:sz w:val="22"/>
          <w:szCs w:val="22"/>
        </w:rPr>
        <w:t xml:space="preserve">Changes in technology that eliminate or reduce exposure (e.g., safer needle devices)</w:t>
      </w:r>
    </w:p>
    <w:p>
      <w:pPr>
        <w:pStyle w:val="ListParagraph"/>
        <w:numPr>
          <w:ilvl w:val="0"/>
          <w:numId w:val="20"/>
        </w:numPr>
        <w:spacing w:after="60"/>
      </w:pPr>
      <w:r>
        <w:rPr>
          <w:rFonts w:ascii="Calibri" w:cs="Calibri" w:eastAsia="Calibri" w:hAnsi="Calibri"/>
          <w:sz w:val="22"/>
          <w:szCs w:val="22"/>
        </w:rPr>
        <w:t xml:space="preserve">Documentation of employee input in identifying, evaluating, and selecting engineering and work practice controls</w:t>
      </w:r>
    </w:p>
    <w:p>
      <w:pPr>
        <w:pStyle w:val="ListParagraph"/>
        <w:numPr>
          <w:ilvl w:val="0"/>
          <w:numId w:val="20"/>
        </w:numPr>
        <w:spacing w:after="60"/>
      </w:pPr>
      <w:r>
        <w:rPr>
          <w:rFonts w:ascii="Calibri" w:cs="Calibri" w:eastAsia="Calibri" w:hAnsi="Calibri"/>
          <w:sz w:val="22"/>
          <w:szCs w:val="22"/>
        </w:rPr>
        <w:t xml:space="preserve">Applicable new or revised regulatory requirements</w:t>
      </w:r>
    </w:p>
    <w:p>
      <w:r>
        <w:br w:type="page"/>
      </w:r>
    </w:p>
    <w:p>
      <w:pPr>
        <w:pStyle w:val="Heading1"/>
        <w:spacing w:after="160" w:before="360"/>
      </w:pPr>
      <w:r>
        <w:rPr>
          <w:rFonts w:ascii="Calibri" w:cs="Calibri" w:eastAsia="Calibri" w:hAnsi="Calibri"/>
          <w:b/>
          <w:bCs/>
          <w:color w:val="1B2A4A"/>
          <w:sz w:val="32"/>
          <w:szCs w:val="32"/>
        </w:rPr>
        <w:t xml:space="preserve">Appendix A: Post-Exposure Incident Report Form</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rPr>
          <w:trHeight w:val="40" w:hRule="exact"/>
        </w:trPr>
        <w:tc>
          <w:tcPr>
            <w:tcW w:type="dxa" w:w="9360"/>
            <w:tcBorders>
              <w:top w:val="none" w:color="FFFFFF" w:sz="0"/>
              <w:left w:val="none" w:color="FFFFFF" w:sz="0"/>
              <w:bottom w:val="none" w:color="FFFFFF" w:sz="0"/>
              <w:right w:val="none" w:color="FFFFFF" w:sz="0"/>
            </w:tcBorders>
            <w:shd w:fill="E8A838" w:val="clear"/>
          </w:tcPr>
          <w:p/>
        </w:tc>
      </w:tr>
    </w:tbl>
    <w:p>
      <w:pPr>
        <w:spacing w:after="100" w:before="200"/>
        <w:jc w:val="center"/>
      </w:pPr>
      <w:r>
        <w:rPr>
          <w:rFonts w:ascii="Calibri" w:cs="Calibri" w:eastAsia="Calibri" w:hAnsi="Calibri"/>
          <w:b/>
          <w:bCs/>
          <w:color w:val="1B2A4A"/>
          <w:sz w:val="28"/>
          <w:szCs w:val="28"/>
        </w:rPr>
        <w:t xml:space="preserve">[COMPANY NAME]</w:t>
      </w:r>
    </w:p>
    <w:p>
      <w:pPr>
        <w:spacing w:after="100" w:before="200"/>
        <w:jc w:val="center"/>
      </w:pPr>
      <w:r>
        <w:rPr>
          <w:rFonts w:ascii="Calibri" w:cs="Calibri" w:eastAsia="Calibri" w:hAnsi="Calibri"/>
          <w:b/>
          <w:bCs/>
          <w:color w:val="1B2A4A"/>
          <w:sz w:val="28"/>
          <w:szCs w:val="28"/>
        </w:rPr>
        <w:t xml:space="preserve">Post-Exposure Incident Report Form</w:t>
      </w:r>
    </w:p>
    <w:p>
      <w:pPr>
        <w:spacing w:after="120"/>
      </w:pPr>
      <w:r>
        <w:rPr>
          <w:rFonts w:ascii="Calibri" w:cs="Calibri" w:eastAsia="Calibri" w:hAnsi="Calibri"/>
          <w:sz w:val="22"/>
          <w:szCs w:val="22"/>
        </w:rPr>
        <w:t xml:space="preserve"/>
      </w:r>
    </w:p>
    <w:p>
      <w:pPr>
        <w:spacing w:after="60" w:before="160"/>
      </w:pPr>
      <w:r>
        <w:rPr>
          <w:rFonts w:ascii="Calibri" w:cs="Calibri" w:eastAsia="Calibri" w:hAnsi="Calibri"/>
          <w:b/>
          <w:bCs/>
          <w:sz w:val="22"/>
          <w:szCs w:val="22"/>
        </w:rPr>
        <w:t xml:space="preserve">Date of Incident: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Time of Incident: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Location of Incident: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Name of Exposed Employee: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Job Title: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Supervisor Name: </w:t>
      </w:r>
      <w:r>
        <w:rPr>
          <w:rFonts w:ascii="Calibri" w:cs="Calibri" w:eastAsia="Calibri" w:hAnsi="Calibri"/>
          <w:color w:val="999999"/>
          <w:sz w:val="22"/>
          <w:szCs w:val="22"/>
        </w:rPr>
        <w:t xml:space="preserve">__________________________________________________</w:t>
      </w:r>
    </w:p>
    <w:p>
      <w:pPr>
        <w:spacing w:after="120"/>
      </w:pPr>
      <w:r>
        <w:rPr>
          <w:rFonts w:ascii="Calibri" w:cs="Calibri" w:eastAsia="Calibri" w:hAnsi="Calibri"/>
          <w:sz w:val="22"/>
          <w:szCs w:val="22"/>
        </w:rPr>
        <w:t xml:space="preserve"/>
      </w:r>
    </w:p>
    <w:p>
      <w:pPr>
        <w:pStyle w:val="Heading2"/>
        <w:spacing w:after="120" w:before="280"/>
      </w:pPr>
      <w:r>
        <w:rPr>
          <w:rFonts w:ascii="Calibri" w:cs="Calibri" w:eastAsia="Calibri" w:hAnsi="Calibri"/>
          <w:b/>
          <w:bCs/>
          <w:color w:val="1B2A4A"/>
          <w:sz w:val="26"/>
          <w:szCs w:val="26"/>
        </w:rPr>
        <w:t xml:space="preserve">Incident Description</w:t>
      </w:r>
    </w:p>
    <w:p>
      <w:pPr>
        <w:spacing w:after="60" w:before="160"/>
      </w:pPr>
      <w:r>
        <w:rPr>
          <w:rFonts w:ascii="Calibri" w:cs="Calibri" w:eastAsia="Calibri" w:hAnsi="Calibri"/>
          <w:b/>
          <w:bCs/>
          <w:sz w:val="22"/>
          <w:szCs w:val="22"/>
        </w:rPr>
        <w:t xml:space="preserve">Task Being Performed at Time of Exposure: </w:t>
      </w:r>
      <w:r>
        <w:rPr>
          <w:rFonts w:ascii="Calibri" w:cs="Calibri" w:eastAsia="Calibri" w:hAnsi="Calibri"/>
          <w:color w:val="999999"/>
          <w:sz w:val="22"/>
          <w:szCs w:val="22"/>
        </w:rPr>
        <w:t xml:space="preserve">__________________________________________________</w:t>
      </w:r>
    </w:p>
    <w:p>
      <w:pPr>
        <w:spacing w:after="120"/>
      </w:pPr>
      <w:r>
        <w:rPr>
          <w:rFonts w:ascii="Calibri" w:cs="Calibri" w:eastAsia="Calibri" w:hAnsi="Calibri"/>
          <w:b/>
          <w:bCs/>
          <w:sz w:val="22"/>
          <w:szCs w:val="22"/>
        </w:rPr>
        <w:t xml:space="preserve">Route of Exposure (check all that apply):</w:t>
      </w:r>
    </w:p>
    <w:p>
      <w:pPr>
        <w:spacing w:after="60"/>
      </w:pPr>
      <w:r>
        <w:rPr>
          <w:rFonts w:ascii="Calibri" w:cs="Calibri" w:eastAsia="Calibri" w:hAnsi="Calibri"/>
          <w:sz w:val="22"/>
          <w:szCs w:val="22"/>
        </w:rPr>
        <w:t xml:space="preserve">☐  Needlestick / Sharps Injury</w:t>
      </w:r>
    </w:p>
    <w:p>
      <w:pPr>
        <w:spacing w:after="60"/>
      </w:pPr>
      <w:r>
        <w:rPr>
          <w:rFonts w:ascii="Calibri" w:cs="Calibri" w:eastAsia="Calibri" w:hAnsi="Calibri"/>
          <w:sz w:val="22"/>
          <w:szCs w:val="22"/>
        </w:rPr>
        <w:t xml:space="preserve">☐  Mucous Membrane (eyes, nose, mouth)</w:t>
      </w:r>
    </w:p>
    <w:p>
      <w:pPr>
        <w:spacing w:after="60"/>
      </w:pPr>
      <w:r>
        <w:rPr>
          <w:rFonts w:ascii="Calibri" w:cs="Calibri" w:eastAsia="Calibri" w:hAnsi="Calibri"/>
          <w:sz w:val="22"/>
          <w:szCs w:val="22"/>
        </w:rPr>
        <w:t xml:space="preserve">☐  Non-Intact Skin (cut, abrasion, dermatitis)</w:t>
      </w:r>
    </w:p>
    <w:p>
      <w:pPr>
        <w:spacing w:after="60"/>
      </w:pPr>
      <w:r>
        <w:rPr>
          <w:rFonts w:ascii="Calibri" w:cs="Calibri" w:eastAsia="Calibri" w:hAnsi="Calibri"/>
          <w:sz w:val="22"/>
          <w:szCs w:val="22"/>
        </w:rPr>
        <w:t xml:space="preserve">☐  Other: ___________________________________</w:t>
      </w:r>
    </w:p>
    <w:p>
      <w:pPr>
        <w:spacing w:after="120"/>
      </w:pPr>
      <w:r>
        <w:rPr>
          <w:rFonts w:ascii="Calibri" w:cs="Calibri" w:eastAsia="Calibri" w:hAnsi="Calibri"/>
          <w:sz w:val="22"/>
          <w:szCs w:val="22"/>
        </w:rPr>
        <w:t xml:space="preserve"/>
      </w:r>
    </w:p>
    <w:p>
      <w:pPr>
        <w:spacing w:after="60" w:before="160"/>
      </w:pPr>
      <w:r>
        <w:rPr>
          <w:rFonts w:ascii="Calibri" w:cs="Calibri" w:eastAsia="Calibri" w:hAnsi="Calibri"/>
          <w:b/>
          <w:bCs/>
          <w:sz w:val="22"/>
          <w:szCs w:val="22"/>
        </w:rPr>
        <w:t xml:space="preserve">Body Part(s) Affected: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Type and Brand of Device Involved (if sharps):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Description of How Incident Occurred: </w:t>
      </w:r>
      <w:r>
        <w:rPr>
          <w:rFonts w:ascii="Calibri" w:cs="Calibri" w:eastAsia="Calibri" w:hAnsi="Calibri"/>
          <w:color w:val="999999"/>
          <w:sz w:val="22"/>
          <w:szCs w:val="22"/>
        </w:rPr>
        <w:t xml:space="preserve">______________________________</w:t>
      </w:r>
    </w:p>
    <w:p>
      <w:pPr>
        <w:spacing w:after="120"/>
      </w:pPr>
      <w:r>
        <w:rPr>
          <w:rFonts w:ascii="Calibri" w:cs="Calibri" w:eastAsia="Calibri" w:hAnsi="Calibri"/>
          <w:sz w:val="22"/>
          <w:szCs w:val="22"/>
        </w:rPr>
        <w:t xml:space="preserve">________________________________________________________________________</w:t>
      </w:r>
    </w:p>
    <w:p>
      <w:pPr>
        <w:spacing w:after="120"/>
      </w:pPr>
      <w:r>
        <w:rPr>
          <w:rFonts w:ascii="Calibri" w:cs="Calibri" w:eastAsia="Calibri" w:hAnsi="Calibri"/>
          <w:sz w:val="22"/>
          <w:szCs w:val="22"/>
        </w:rPr>
        <w:t xml:space="preserve">________________________________________________________________________</w:t>
      </w:r>
    </w:p>
    <w:p>
      <w:pPr>
        <w:spacing w:after="120"/>
      </w:pPr>
      <w:r>
        <w:rPr>
          <w:rFonts w:ascii="Calibri" w:cs="Calibri" w:eastAsia="Calibri" w:hAnsi="Calibri"/>
          <w:sz w:val="22"/>
          <w:szCs w:val="22"/>
        </w:rPr>
        <w:t xml:space="preserve"/>
      </w:r>
    </w:p>
    <w:p>
      <w:pPr>
        <w:pStyle w:val="Heading2"/>
        <w:spacing w:after="120" w:before="280"/>
      </w:pPr>
      <w:r>
        <w:rPr>
          <w:rFonts w:ascii="Calibri" w:cs="Calibri" w:eastAsia="Calibri" w:hAnsi="Calibri"/>
          <w:b/>
          <w:bCs/>
          <w:color w:val="1B2A4A"/>
          <w:sz w:val="26"/>
          <w:szCs w:val="26"/>
        </w:rPr>
        <w:t xml:space="preserve">Source Individual Information</w:t>
      </w:r>
    </w:p>
    <w:p>
      <w:pPr>
        <w:spacing w:after="60" w:before="160"/>
      </w:pPr>
      <w:r>
        <w:rPr>
          <w:rFonts w:ascii="Calibri" w:cs="Calibri" w:eastAsia="Calibri" w:hAnsi="Calibri"/>
          <w:b/>
          <w:bCs/>
          <w:sz w:val="22"/>
          <w:szCs w:val="22"/>
        </w:rPr>
        <w:t xml:space="preserve">Source Individual Name (if known): </w:t>
      </w:r>
      <w:r>
        <w:rPr>
          <w:rFonts w:ascii="Calibri" w:cs="Calibri" w:eastAsia="Calibri" w:hAnsi="Calibri"/>
          <w:color w:val="999999"/>
          <w:sz w:val="22"/>
          <w:szCs w:val="22"/>
        </w:rPr>
        <w:t xml:space="preserve">__________________________________________________</w:t>
      </w:r>
    </w:p>
    <w:p>
      <w:pPr>
        <w:spacing w:after="120"/>
      </w:pPr>
      <w:r>
        <w:rPr>
          <w:rFonts w:ascii="Calibri" w:cs="Calibri" w:eastAsia="Calibri" w:hAnsi="Calibri"/>
          <w:b/>
          <w:bCs/>
          <w:sz w:val="22"/>
          <w:szCs w:val="22"/>
        </w:rPr>
        <w:t xml:space="preserve">Was source individual's blood tested?  </w:t>
      </w:r>
      <w:r>
        <w:rPr>
          <w:rFonts w:ascii="Calibri" w:cs="Calibri" w:eastAsia="Calibri" w:hAnsi="Calibri"/>
          <w:sz w:val="22"/>
          <w:szCs w:val="22"/>
        </w:rPr>
        <w:t xml:space="preserve">☐ Yes   ☐ No   ☐ Refused   ☐ Unknown</w:t>
      </w:r>
    </w:p>
    <w:p>
      <w:pPr>
        <w:spacing w:after="120"/>
      </w:pPr>
      <w:r>
        <w:rPr>
          <w:rFonts w:ascii="Calibri" w:cs="Calibri" w:eastAsia="Calibri" w:hAnsi="Calibri"/>
          <w:b/>
          <w:bCs/>
          <w:sz w:val="22"/>
          <w:szCs w:val="22"/>
        </w:rPr>
        <w:t xml:space="preserve">Results (if available): </w:t>
      </w:r>
      <w:r>
        <w:rPr>
          <w:rFonts w:ascii="Calibri" w:cs="Calibri" w:eastAsia="Calibri" w:hAnsi="Calibri"/>
          <w:sz w:val="22"/>
          <w:szCs w:val="22"/>
        </w:rPr>
        <w:t xml:space="preserve">____________________________________________</w:t>
      </w:r>
    </w:p>
    <w:p>
      <w:pPr>
        <w:spacing w:after="120"/>
      </w:pPr>
      <w:r>
        <w:rPr>
          <w:rFonts w:ascii="Calibri" w:cs="Calibri" w:eastAsia="Calibri" w:hAnsi="Calibri"/>
          <w:sz w:val="22"/>
          <w:szCs w:val="22"/>
        </w:rPr>
        <w:t xml:space="preserve"/>
      </w:r>
    </w:p>
    <w:p>
      <w:pPr>
        <w:pStyle w:val="Heading2"/>
        <w:spacing w:after="120" w:before="280"/>
      </w:pPr>
      <w:r>
        <w:rPr>
          <w:rFonts w:ascii="Calibri" w:cs="Calibri" w:eastAsia="Calibri" w:hAnsi="Calibri"/>
          <w:b/>
          <w:bCs/>
          <w:color w:val="1B2A4A"/>
          <w:sz w:val="26"/>
          <w:szCs w:val="26"/>
        </w:rPr>
        <w:t xml:space="preserve">Post-Exposure Actions Taken</w:t>
      </w:r>
    </w:p>
    <w:p>
      <w:pPr>
        <w:spacing w:after="60"/>
      </w:pPr>
      <w:r>
        <w:rPr>
          <w:rFonts w:ascii="Calibri" w:cs="Calibri" w:eastAsia="Calibri" w:hAnsi="Calibri"/>
          <w:sz w:val="22"/>
          <w:szCs w:val="22"/>
        </w:rPr>
        <w:t xml:space="preserve">☐  Area washed/flushed immediately</w:t>
      </w:r>
    </w:p>
    <w:p>
      <w:pPr>
        <w:spacing w:after="60"/>
      </w:pPr>
      <w:r>
        <w:rPr>
          <w:rFonts w:ascii="Calibri" w:cs="Calibri" w:eastAsia="Calibri" w:hAnsi="Calibri"/>
          <w:sz w:val="22"/>
          <w:szCs w:val="22"/>
        </w:rPr>
        <w:t xml:space="preserve">☐  Employee referred to healthcare professional</w:t>
      </w:r>
    </w:p>
    <w:p>
      <w:pPr>
        <w:spacing w:after="60"/>
      </w:pPr>
      <w:r>
        <w:rPr>
          <w:rFonts w:ascii="Calibri" w:cs="Calibri" w:eastAsia="Calibri" w:hAnsi="Calibri"/>
          <w:sz w:val="22"/>
          <w:szCs w:val="22"/>
        </w:rPr>
        <w:t xml:space="preserve">☐  Source individual blood testing requested</w:t>
      </w:r>
    </w:p>
    <w:p>
      <w:pPr>
        <w:spacing w:after="60"/>
      </w:pPr>
      <w:r>
        <w:rPr>
          <w:rFonts w:ascii="Calibri" w:cs="Calibri" w:eastAsia="Calibri" w:hAnsi="Calibri"/>
          <w:sz w:val="22"/>
          <w:szCs w:val="22"/>
        </w:rPr>
        <w:t xml:space="preserve">☐  Employee blood testing conducted</w:t>
      </w:r>
    </w:p>
    <w:p>
      <w:pPr>
        <w:spacing w:after="120"/>
      </w:pPr>
      <w:r>
        <w:rPr>
          <w:rFonts w:ascii="Calibri" w:cs="Calibri" w:eastAsia="Calibri" w:hAnsi="Calibri"/>
          <w:sz w:val="22"/>
          <w:szCs w:val="22"/>
        </w:rPr>
        <w:t xml:space="preserve"/>
      </w:r>
    </w:p>
    <w:p>
      <w:pPr>
        <w:spacing w:after="60" w:before="160"/>
      </w:pPr>
      <w:r>
        <w:rPr>
          <w:rFonts w:ascii="Calibri" w:cs="Calibri" w:eastAsia="Calibri" w:hAnsi="Calibri"/>
          <w:b/>
          <w:bCs/>
          <w:sz w:val="22"/>
          <w:szCs w:val="22"/>
        </w:rPr>
        <w:t xml:space="preserve">Healthcare Facility / Provider Name: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Date of Medical Evaluation: </w:t>
      </w:r>
      <w:r>
        <w:rPr>
          <w:rFonts w:ascii="Calibri" w:cs="Calibri" w:eastAsia="Calibri" w:hAnsi="Calibri"/>
          <w:color w:val="999999"/>
          <w:sz w:val="22"/>
          <w:szCs w:val="22"/>
        </w:rPr>
        <w:t xml:space="preserve">__________________________________________________</w:t>
      </w:r>
    </w:p>
    <w:p>
      <w:pPr>
        <w:spacing w:before="300"/>
      </w:pPr>
    </w:p>
    <w:p>
      <w:pPr>
        <w:spacing w:after="0"/>
      </w:pPr>
      <w:r>
        <w:rPr>
          <w:rFonts w:ascii="Calibri" w:cs="Calibri" w:eastAsia="Calibri" w:hAnsi="Calibri"/>
          <w:color w:val="999999"/>
          <w:sz w:val="22"/>
          <w:szCs w:val="22"/>
        </w:rPr>
        <w:t xml:space="preserve">________________________________________    ________________</w:t>
      </w:r>
    </w:p>
    <w:p>
      <w:pPr>
        <w:spacing w:after="200"/>
      </w:pPr>
      <w:r>
        <w:rPr>
          <w:rFonts w:ascii="Calibri" w:cs="Calibri" w:eastAsia="Calibri" w:hAnsi="Calibri"/>
          <w:b/>
          <w:bCs/>
          <w:sz w:val="20"/>
          <w:szCs w:val="20"/>
        </w:rPr>
        <w:t xml:space="preserve">Exposed Employee Signature</w:t>
      </w:r>
      <w:r>
        <w:rPr>
          <w:rFonts w:ascii="Calibri" w:cs="Calibri" w:eastAsia="Calibri" w:hAnsi="Calibri"/>
          <w:b/>
          <w:bCs/>
          <w:sz w:val="20"/>
          <w:szCs w:val="20"/>
        </w:rPr>
        <w:t xml:space="preserve">                                                            Date</w:t>
      </w:r>
    </w:p>
    <w:p>
      <w:pPr>
        <w:spacing w:before="300"/>
      </w:pPr>
    </w:p>
    <w:p>
      <w:pPr>
        <w:spacing w:after="0"/>
      </w:pPr>
      <w:r>
        <w:rPr>
          <w:rFonts w:ascii="Calibri" w:cs="Calibri" w:eastAsia="Calibri" w:hAnsi="Calibri"/>
          <w:color w:val="999999"/>
          <w:sz w:val="22"/>
          <w:szCs w:val="22"/>
        </w:rPr>
        <w:t xml:space="preserve">________________________________________    ________________</w:t>
      </w:r>
    </w:p>
    <w:p>
      <w:pPr>
        <w:spacing w:after="200"/>
      </w:pPr>
      <w:r>
        <w:rPr>
          <w:rFonts w:ascii="Calibri" w:cs="Calibri" w:eastAsia="Calibri" w:hAnsi="Calibri"/>
          <w:b/>
          <w:bCs/>
          <w:sz w:val="20"/>
          <w:szCs w:val="20"/>
        </w:rPr>
        <w:t xml:space="preserve">Supervisor Signature</w:t>
      </w:r>
      <w:r>
        <w:rPr>
          <w:rFonts w:ascii="Calibri" w:cs="Calibri" w:eastAsia="Calibri" w:hAnsi="Calibri"/>
          <w:b/>
          <w:bCs/>
          <w:sz w:val="20"/>
          <w:szCs w:val="20"/>
        </w:rPr>
        <w:t xml:space="preserve">                                                            Date</w:t>
      </w:r>
    </w:p>
    <w:p>
      <w:pPr>
        <w:spacing w:before="300"/>
      </w:pPr>
    </w:p>
    <w:p>
      <w:pPr>
        <w:spacing w:after="0"/>
      </w:pPr>
      <w:r>
        <w:rPr>
          <w:rFonts w:ascii="Calibri" w:cs="Calibri" w:eastAsia="Calibri" w:hAnsi="Calibri"/>
          <w:color w:val="999999"/>
          <w:sz w:val="22"/>
          <w:szCs w:val="22"/>
        </w:rPr>
        <w:t xml:space="preserve">________________________________________    ________________</w:t>
      </w:r>
    </w:p>
    <w:p>
      <w:pPr>
        <w:spacing w:after="200"/>
      </w:pPr>
      <w:r>
        <w:rPr>
          <w:rFonts w:ascii="Calibri" w:cs="Calibri" w:eastAsia="Calibri" w:hAnsi="Calibri"/>
          <w:b/>
          <w:bCs/>
          <w:sz w:val="20"/>
          <w:szCs w:val="20"/>
        </w:rPr>
        <w:t xml:space="preserve">Safety Manager Signature</w:t>
      </w:r>
      <w:r>
        <w:rPr>
          <w:rFonts w:ascii="Calibri" w:cs="Calibri" w:eastAsia="Calibri" w:hAnsi="Calibri"/>
          <w:b/>
          <w:bCs/>
          <w:sz w:val="20"/>
          <w:szCs w:val="20"/>
        </w:rPr>
        <w:t xml:space="preserve">                                                            Date</w:t>
      </w:r>
    </w:p>
    <w:p>
      <w:r>
        <w:br w:type="page"/>
      </w:r>
    </w:p>
    <w:p>
      <w:pPr>
        <w:pStyle w:val="Heading1"/>
        <w:spacing w:after="160" w:before="360"/>
      </w:pPr>
      <w:r>
        <w:rPr>
          <w:rFonts w:ascii="Calibri" w:cs="Calibri" w:eastAsia="Calibri" w:hAnsi="Calibri"/>
          <w:b/>
          <w:bCs/>
          <w:color w:val="1B2A4A"/>
          <w:sz w:val="32"/>
          <w:szCs w:val="32"/>
        </w:rPr>
        <w:t xml:space="preserve">Appendix B: Hepatitis B Vaccine Declination Form</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rPr>
          <w:trHeight w:val="40" w:hRule="exact"/>
        </w:trPr>
        <w:tc>
          <w:tcPr>
            <w:tcW w:type="dxa" w:w="9360"/>
            <w:tcBorders>
              <w:top w:val="none" w:color="FFFFFF" w:sz="0"/>
              <w:left w:val="none" w:color="FFFFFF" w:sz="0"/>
              <w:bottom w:val="none" w:color="FFFFFF" w:sz="0"/>
              <w:right w:val="none" w:color="FFFFFF" w:sz="0"/>
            </w:tcBorders>
            <w:shd w:fill="E8A838" w:val="clear"/>
          </w:tcPr>
          <w:p/>
        </w:tc>
      </w:tr>
    </w:tbl>
    <w:p>
      <w:pPr>
        <w:spacing w:after="100" w:before="200"/>
        <w:jc w:val="center"/>
      </w:pPr>
      <w:r>
        <w:rPr>
          <w:rFonts w:ascii="Calibri" w:cs="Calibri" w:eastAsia="Calibri" w:hAnsi="Calibri"/>
          <w:b/>
          <w:bCs/>
          <w:color w:val="1B2A4A"/>
          <w:sz w:val="28"/>
          <w:szCs w:val="28"/>
        </w:rPr>
        <w:t xml:space="preserve">[COMPANY NAME]</w:t>
      </w:r>
    </w:p>
    <w:p>
      <w:pPr>
        <w:spacing w:after="100" w:before="200"/>
        <w:jc w:val="center"/>
      </w:pPr>
      <w:r>
        <w:rPr>
          <w:rFonts w:ascii="Calibri" w:cs="Calibri" w:eastAsia="Calibri" w:hAnsi="Calibri"/>
          <w:b/>
          <w:bCs/>
          <w:color w:val="1B2A4A"/>
          <w:sz w:val="28"/>
          <w:szCs w:val="28"/>
        </w:rPr>
        <w:t xml:space="preserve">Hepatitis B Vaccine Declination Form</w:t>
      </w:r>
    </w:p>
    <w:p>
      <w:pPr>
        <w:spacing w:after="120"/>
      </w:pPr>
      <w:r>
        <w:rPr>
          <w:rFonts w:ascii="Calibri" w:cs="Calibri" w:eastAsia="Calibri" w:hAnsi="Calibri"/>
          <w:sz w:val="22"/>
          <w:szCs w:val="22"/>
        </w:rPr>
        <w:t xml:space="preserve"/>
      </w:r>
    </w:p>
    <w:p>
      <w:pPr>
        <w:spacing w:after="120"/>
      </w:pPr>
      <w:r>
        <w:rPr>
          <w:rFonts w:ascii="Calibri" w:cs="Calibri" w:eastAsia="Calibri" w:hAnsi="Calibri"/>
          <w:sz w:val="22"/>
          <w:szCs w:val="22"/>
        </w:rPr>
        <w:t xml:space="preserve">I understand that due to my occupational exposure to blood or other potentially infectious materials, I may be at risk of acquiring Hepatitis B virus (HBV) infection.</w:t>
      </w:r>
    </w:p>
    <w:p>
      <w:pPr>
        <w:spacing w:after="120"/>
      </w:pPr>
      <w:r>
        <w:rPr>
          <w:rFonts w:ascii="Calibri" w:cs="Calibri" w:eastAsia="Calibri" w:hAnsi="Calibri"/>
          <w:sz w:val="22"/>
          <w:szCs w:val="22"/>
        </w:rPr>
        <w:t xml:space="preserve">I have been given the opportunity to be vaccinated with the Hepatitis B vaccine, at no charge to myself. However, I decline the Hepatitis B vaccination at this time.</w:t>
      </w:r>
    </w:p>
    <w:p>
      <w:pPr>
        <w:spacing w:after="120"/>
      </w:pPr>
      <w:r>
        <w:rPr>
          <w:rFonts w:ascii="Calibri" w:cs="Calibri" w:eastAsia="Calibri" w:hAnsi="Calibri"/>
          <w:sz w:val="22"/>
          <w:szCs w:val="22"/>
        </w:rPr>
        <w:t xml:space="preserve">I understand that by declining this vaccine, I continue to be at risk of acquiring Hepatitis B, a serious disease.</w:t>
      </w:r>
    </w:p>
    <w:p>
      <w:pPr>
        <w:spacing w:after="120"/>
      </w:pPr>
      <w:r>
        <w:rPr>
          <w:rFonts w:ascii="Calibri" w:cs="Calibri" w:eastAsia="Calibri" w:hAnsi="Calibri"/>
          <w:sz w:val="22"/>
          <w:szCs w:val="22"/>
        </w:rPr>
        <w:t xml:space="preserve">If in the future I continue to have occupational exposure to blood or other potentially infectious materials and I want to be vaccinated with Hepatitis B vaccine, I can receive the vaccination series at no charge to me.</w:t>
      </w:r>
    </w:p>
    <w:p>
      <w:pPr>
        <w:spacing w:after="120"/>
      </w:pPr>
      <w:r>
        <w:rPr>
          <w:rFonts w:ascii="Calibri" w:cs="Calibri" w:eastAsia="Calibri" w:hAnsi="Calibri"/>
          <w:sz w:val="22"/>
          <w:szCs w:val="22"/>
        </w:rPr>
        <w:t xml:space="preserve"/>
      </w:r>
    </w:p>
    <w:p>
      <w:pPr>
        <w:spacing w:after="60" w:before="160"/>
      </w:pPr>
      <w:r>
        <w:rPr>
          <w:rFonts w:ascii="Calibri" w:cs="Calibri" w:eastAsia="Calibri" w:hAnsi="Calibri"/>
          <w:b/>
          <w:bCs/>
          <w:sz w:val="22"/>
          <w:szCs w:val="22"/>
        </w:rPr>
        <w:t xml:space="preserve">Employee Name (Print):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Job Title: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Department / Crew: </w:t>
      </w:r>
      <w:r>
        <w:rPr>
          <w:rFonts w:ascii="Calibri" w:cs="Calibri" w:eastAsia="Calibri" w:hAnsi="Calibri"/>
          <w:color w:val="999999"/>
          <w:sz w:val="22"/>
          <w:szCs w:val="22"/>
        </w:rPr>
        <w:t xml:space="preserve">__________________________________________________</w:t>
      </w:r>
    </w:p>
    <w:p>
      <w:pPr>
        <w:spacing w:after="120"/>
      </w:pPr>
      <w:r>
        <w:rPr>
          <w:rFonts w:ascii="Calibri" w:cs="Calibri" w:eastAsia="Calibri" w:hAnsi="Calibri"/>
          <w:sz w:val="22"/>
          <w:szCs w:val="22"/>
        </w:rPr>
        <w:t xml:space="preserve"/>
      </w:r>
    </w:p>
    <w:p>
      <w:pPr>
        <w:spacing w:before="300"/>
      </w:pPr>
    </w:p>
    <w:p>
      <w:pPr>
        <w:spacing w:after="0"/>
      </w:pPr>
      <w:r>
        <w:rPr>
          <w:rFonts w:ascii="Calibri" w:cs="Calibri" w:eastAsia="Calibri" w:hAnsi="Calibri"/>
          <w:color w:val="999999"/>
          <w:sz w:val="22"/>
          <w:szCs w:val="22"/>
        </w:rPr>
        <w:t xml:space="preserve">________________________________________    ________________</w:t>
      </w:r>
    </w:p>
    <w:p>
      <w:pPr>
        <w:spacing w:after="200"/>
      </w:pPr>
      <w:r>
        <w:rPr>
          <w:rFonts w:ascii="Calibri" w:cs="Calibri" w:eastAsia="Calibri" w:hAnsi="Calibri"/>
          <w:b/>
          <w:bCs/>
          <w:sz w:val="20"/>
          <w:szCs w:val="20"/>
        </w:rPr>
        <w:t xml:space="preserve">Employee Signature</w:t>
      </w:r>
      <w:r>
        <w:rPr>
          <w:rFonts w:ascii="Calibri" w:cs="Calibri" w:eastAsia="Calibri" w:hAnsi="Calibri"/>
          <w:b/>
          <w:bCs/>
          <w:sz w:val="20"/>
          <w:szCs w:val="20"/>
        </w:rPr>
        <w:t xml:space="preserve">                                                            Date</w:t>
      </w:r>
    </w:p>
    <w:p>
      <w:pPr>
        <w:spacing w:before="300"/>
      </w:pPr>
    </w:p>
    <w:p>
      <w:pPr>
        <w:spacing w:after="0"/>
      </w:pPr>
      <w:r>
        <w:rPr>
          <w:rFonts w:ascii="Calibri" w:cs="Calibri" w:eastAsia="Calibri" w:hAnsi="Calibri"/>
          <w:color w:val="999999"/>
          <w:sz w:val="22"/>
          <w:szCs w:val="22"/>
        </w:rPr>
        <w:t xml:space="preserve">________________________________________    ________________</w:t>
      </w:r>
    </w:p>
    <w:p>
      <w:pPr>
        <w:spacing w:after="200"/>
      </w:pPr>
      <w:r>
        <w:rPr>
          <w:rFonts w:ascii="Calibri" w:cs="Calibri" w:eastAsia="Calibri" w:hAnsi="Calibri"/>
          <w:b/>
          <w:bCs/>
          <w:sz w:val="20"/>
          <w:szCs w:val="20"/>
        </w:rPr>
        <w:t xml:space="preserve">Witness Signature</w:t>
      </w:r>
      <w:r>
        <w:rPr>
          <w:rFonts w:ascii="Calibri" w:cs="Calibri" w:eastAsia="Calibri" w:hAnsi="Calibri"/>
          <w:b/>
          <w:bCs/>
          <w:sz w:val="20"/>
          <w:szCs w:val="20"/>
        </w:rPr>
        <w:t xml:space="preserve">                                                            Date</w:t>
      </w:r>
    </w:p>
    <w:p>
      <w:pPr>
        <w:spacing w:after="120"/>
      </w:pPr>
      <w:r>
        <w:rPr>
          <w:rFonts w:ascii="Calibri" w:cs="Calibri" w:eastAsia="Calibri" w:hAnsi="Calibri"/>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8A838" w:sz="2"/>
              <w:left w:val="single" w:color="E8A838" w:sz="6"/>
              <w:bottom w:val="single" w:color="E8A838" w:sz="2"/>
              <w:right w:val="single" w:color="E8A838" w:sz="2"/>
            </w:tcBorders>
            <w:shd w:fill="FFF8EC" w:val="clear"/>
            <w:tcMar>
              <w:top w:type="dxa" w:w="80"/>
              <w:left w:type="dxa" w:w="120"/>
              <w:bottom w:type="dxa" w:w="80"/>
              <w:right w:type="dxa" w:w="120"/>
            </w:tcMar>
          </w:tcPr>
          <w:p>
            <w:r>
              <w:rPr>
                <w:rFonts w:ascii="Calibri" w:cs="Calibri" w:eastAsia="Calibri" w:hAnsi="Calibri"/>
                <w:b/>
                <w:bCs/>
                <w:color w:val="1B2A4A"/>
                <w:sz w:val="22"/>
                <w:szCs w:val="22"/>
              </w:rPr>
              <w:t xml:space="preserve">NOTE: </w:t>
            </w:r>
            <w:r>
              <w:rPr>
                <w:rFonts w:ascii="Calibri" w:cs="Calibri" w:eastAsia="Calibri" w:hAnsi="Calibri"/>
                <w:sz w:val="22"/>
                <w:szCs w:val="22"/>
              </w:rPr>
              <w:t xml:space="preserve">This form must be maintained in the employee's confidential medical file for the duration of employment plus 30 years, per 29 CFR 1910.1020.</w:t>
            </w:r>
          </w:p>
        </w:tc>
      </w:tr>
    </w:tbl>
    <w:sectPr>
      <w:headerReference w:type="default" r:id="rId9"/>
      <w:footerReference w:type="default" r:id="rId10"/>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999999"/>
        <w:sz w:val="16"/>
        <w:szCs w:val="16"/>
      </w:rPr>
      <w:t xml:space="preserve">[COMPANY NAME]  |  </w:t>
    </w:r>
    <w:r>
      <w:rPr>
        <w:rFonts w:ascii="Calibri" w:cs="Calibri" w:eastAsia="Calibri" w:hAnsi="Calibri"/>
        <w:color w:val="999999"/>
        <w:sz w:val="16"/>
        <w:szCs w:val="16"/>
      </w:rPr>
      <w:t xml:space="preserve">Bloodborne Pathogens
Exposure Control Plan  |  Page </w:t>
    </w:r>
    <w:r>
      <w:rPr>
        <w:rFonts w:ascii="Calibri" w:cs="Calibri" w:eastAsia="Calibri" w:hAnsi="Calibri"/>
        <w:color w:val="999999"/>
        <w:sz w:val="16"/>
        <w:szCs w:val="16"/>
      </w:rPr>
      <w:fldChar w:fldCharType="begin"/>
      <w:instrText xml:space="preserve">PAGE</w:instrText>
      <w:fldChar w:fldCharType="separate"/>
      <w:fldChar w:fldCharType="end"/>
    </w:r>
    <w:r>
      <w:rPr>
        <w:rFonts w:ascii="Calibri" w:cs="Calibri" w:eastAsia="Calibri" w:hAnsi="Calibri"/>
        <w:color w:val="999999"/>
        <w:sz w:val="16"/>
        <w:szCs w:val="16"/>
      </w:rPr>
      <w:t xml:space="preserve"> of </w:t>
    </w:r>
    <w:r>
      <w:rPr>
        <w:rFonts w:ascii="Calibri" w:cs="Calibri" w:eastAsia="Calibri" w:hAnsi="Calibri"/>
        <w:color w:val="999999"/>
        <w:sz w:val="16"/>
        <w:szCs w:val="16"/>
      </w:rPr>
      <w:fldChar w:fldCharType="begin"/>
      <w:instrText xml:space="preserve">NUMPAGES</w:instrText>
      <w:fldChar w:fldCharType="separate"/>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999999"/>
        <w:sz w:val="16"/>
        <w:szCs w:val="16"/>
      </w:rPr>
      <w:t xml:space="preserve">[COMPANY NAME]  |  </w:t>
    </w:r>
    <w:r>
      <w:rPr>
        <w:rFonts w:ascii="Calibri" w:cs="Calibri" w:eastAsia="Calibri" w:hAnsi="Calibri"/>
        <w:color w:val="999999"/>
        <w:sz w:val="16"/>
        <w:szCs w:val="16"/>
      </w:rPr>
      <w:t xml:space="preserve">Bloodborne Pathogens
Exposure Control Plan  |  Page </w:t>
    </w:r>
    <w:r>
      <w:rPr>
        <w:rFonts w:ascii="Calibri" w:cs="Calibri" w:eastAsia="Calibri" w:hAnsi="Calibri"/>
        <w:color w:val="999999"/>
        <w:sz w:val="16"/>
        <w:szCs w:val="16"/>
      </w:rPr>
      <w:fldChar w:fldCharType="begin"/>
      <w:instrText xml:space="preserve">PAGE</w:instrText>
      <w:fldChar w:fldCharType="separate"/>
      <w:fldChar w:fldCharType="end"/>
    </w:r>
    <w:r>
      <w:rPr>
        <w:rFonts w:ascii="Calibri" w:cs="Calibri" w:eastAsia="Calibri" w:hAnsi="Calibri"/>
        <w:color w:val="999999"/>
        <w:sz w:val="16"/>
        <w:szCs w:val="16"/>
      </w:rPr>
      <w:t xml:space="preserve"> of </w:t>
    </w:r>
    <w:r>
      <w:rPr>
        <w:rFonts w:ascii="Calibri" w:cs="Calibri" w:eastAsia="Calibri" w:hAnsi="Calibri"/>
        <w:color w:val="999999"/>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single" w:color="E8A838" w:sz="4"/>
            <w:right w:val="none" w:color="FFFFFF" w:sz="0"/>
          </w:tcBorders>
          <w:shd w:fill="1B2A4A" w:val="clear"/>
          <w:tcMar>
            <w:top w:type="dxa" w:w="60"/>
            <w:left w:type="dxa" w:w="120"/>
            <w:bottom w:type="dxa" w:w="60"/>
            <w:right w:type="dxa" w:w="120"/>
          </w:tcMar>
        </w:tcPr>
        <w:p>
          <w:pPr>
            <w:jc w:val="left"/>
          </w:pPr>
          <w:r>
            <w:rPr>
              <w:rFonts w:ascii="Calibri" w:cs="Calibri" w:eastAsia="Calibri" w:hAnsi="Calibri"/>
              <w:b/>
              <w:bCs/>
              <w:color w:val="FFFFFF"/>
              <w:sz w:val="16"/>
              <w:szCs w:val="16"/>
            </w:rPr>
            <w:t xml:space="preserve">FORBES SAFETY SOLUTIONS</w:t>
          </w:r>
        </w:p>
      </w:tc>
    </w:tr>
  </w:tbl>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single" w:color="E8A838" w:sz="4"/>
            <w:right w:val="none" w:color="FFFFFF" w:sz="0"/>
          </w:tcBorders>
          <w:shd w:fill="1B2A4A" w:val="clear"/>
          <w:tcMar>
            <w:top w:type="dxa" w:w="60"/>
            <w:left w:type="dxa" w:w="120"/>
            <w:bottom w:type="dxa" w:w="60"/>
            <w:right w:type="dxa" w:w="120"/>
          </w:tcMar>
        </w:tcPr>
        <w:p>
          <w:pPr>
            <w:jc w:val="left"/>
          </w:pPr>
          <w:r>
            <w:rPr>
              <w:rFonts w:ascii="Calibri" w:cs="Calibri" w:eastAsia="Calibri" w:hAnsi="Calibri"/>
              <w:b/>
              <w:bCs/>
              <w:color w:val="FFFFFF"/>
              <w:sz w:val="16"/>
              <w:szCs w:val="16"/>
            </w:rPr>
            <w:t xml:space="preserve">FORBES SAFETY SOLUTIONS</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bullet"/>
      <w:lvlText w:val="•"/>
      <w:lvlJc w:val="left"/>
      <w:pPr>
        <w:ind w:left="720" w:hanging="360"/>
      </w:pPr>
    </w:lvl>
  </w:abstractNum>
  <w:abstractNum w:abstractNumId="4"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5" w15:restartNumberingAfterBreak="0">
    <w:multiLevelType w:val="hybridMultilevel"/>
    <w:lvl w:ilvl="0" w15:tentative="1">
      <w:start w:val="1"/>
      <w:numFmt w:val="decimal"/>
      <w:lvlText w:val="%1."/>
      <w:lvlJc w:val="left"/>
      <w:pPr>
        <w:ind w:left="720" w:hanging="360"/>
      </w:pPr>
    </w:lvl>
  </w:abstractNum>
  <w:abstractNum w:abstractNumId="6" w15:restartNumberingAfterBreak="0">
    <w:multiLevelType w:val="hybridMultilevel"/>
    <w:lvl w:ilvl="0" w15:tentative="1">
      <w:start w:val="1"/>
      <w:numFmt w:val="lowerLetter"/>
      <w:lvlText w:val="%1)"/>
      <w:lvlJc w:val="left"/>
      <w:pPr>
        <w:ind w:left="720" w:hanging="360"/>
      </w:pPr>
    </w:lvl>
  </w:abstractNum>
  <w:abstractNum w:abstractNumId="7" w15:restartNumberingAfterBreak="0">
    <w:multiLevelType w:val="hybridMultilevel"/>
    <w:lvl w:ilvl="0" w15:tentative="1">
      <w:start w:val="1"/>
      <w:numFmt w:val="bullet"/>
      <w:lvlText w:val="•"/>
      <w:lvlJc w:val="left"/>
      <w:pPr>
        <w:ind w:left="720" w:hanging="360"/>
      </w:pPr>
    </w:lvl>
  </w:abstractNum>
  <w:abstractNum w:abstractNumId="8" w15:restartNumberingAfterBreak="0">
    <w:multiLevelType w:val="hybridMultilevel"/>
    <w:lvl w:ilvl="0" w15:tentative="1">
      <w:start w:val="1"/>
      <w:numFmt w:val="decimal"/>
      <w:lvlText w:val="%1."/>
      <w:lvlJc w:val="left"/>
      <w:pPr>
        <w:ind w:left="720" w:hanging="360"/>
      </w:pPr>
    </w:lvl>
  </w:abstractNum>
  <w:abstractNum w:abstractNumId="9" w15:restartNumberingAfterBreak="0">
    <w:multiLevelType w:val="hybridMultilevel"/>
    <w:lvl w:ilvl="0" w15:tentative="1">
      <w:start w:val="1"/>
      <w:numFmt w:val="lowerLetter"/>
      <w:lvlText w:val="%1)"/>
      <w:lvlJc w:val="left"/>
      <w:pPr>
        <w:ind w:left="720" w:hanging="360"/>
      </w:pPr>
    </w:lvl>
  </w:abstractNum>
  <w:abstractNum w:abstractNumId="10" w15:restartNumberingAfterBreak="0">
    <w:multiLevelType w:val="hybridMultilevel"/>
    <w:lvl w:ilvl="0" w15:tentative="1">
      <w:start w:val="1"/>
      <w:numFmt w:val="bullet"/>
      <w:lvlText w:val="•"/>
      <w:lvlJc w:val="left"/>
      <w:pPr>
        <w:ind w:left="720" w:hanging="360"/>
      </w:pPr>
    </w:lvl>
  </w:abstractNum>
  <w:abstractNum w:abstractNumId="11" w15:restartNumberingAfterBreak="0">
    <w:multiLevelType w:val="hybridMultilevel"/>
    <w:lvl w:ilvl="0" w15:tentative="1">
      <w:start w:val="1"/>
      <w:numFmt w:val="decimal"/>
      <w:lvlText w:val="%1."/>
      <w:lvlJc w:val="left"/>
      <w:pPr>
        <w:ind w:left="720" w:hanging="360"/>
      </w:pPr>
    </w:lvl>
  </w:abstractNum>
  <w:abstractNum w:abstractNumId="12" w15:restartNumberingAfterBreak="0">
    <w:multiLevelType w:val="hybridMultilevel"/>
    <w:lvl w:ilvl="0" w15:tentative="1">
      <w:start w:val="1"/>
      <w:numFmt w:val="lowerLetter"/>
      <w:lvlText w:val="%1)"/>
      <w:lvlJc w:val="left"/>
      <w:pPr>
        <w:ind w:left="720" w:hanging="360"/>
      </w:pPr>
    </w:lvl>
  </w:abstractNum>
  <w:abstractNum w:abstractNumId="13" w15:restartNumberingAfterBreak="0">
    <w:multiLevelType w:val="hybridMultilevel"/>
    <w:lvl w:ilvl="0" w15:tentative="1">
      <w:start w:val="1"/>
      <w:numFmt w:val="bullet"/>
      <w:lvlText w:val="•"/>
      <w:lvlJc w:val="left"/>
      <w:pPr>
        <w:ind w:left="720" w:hanging="360"/>
      </w:pPr>
    </w:lvl>
  </w:abstractNum>
  <w:abstractNum w:abstractNumId="14" w15:restartNumberingAfterBreak="0">
    <w:multiLevelType w:val="hybridMultilevel"/>
    <w:lvl w:ilvl="0" w15:tentative="1">
      <w:start w:val="1"/>
      <w:numFmt w:val="decimal"/>
      <w:lvlText w:val="%1."/>
      <w:lvlJc w:val="left"/>
      <w:pPr>
        <w:ind w:left="720" w:hanging="360"/>
      </w:pPr>
    </w:lvl>
  </w:abstractNum>
  <w:abstractNum w:abstractNumId="15" w15:restartNumberingAfterBreak="0">
    <w:multiLevelType w:val="hybridMultilevel"/>
    <w:lvl w:ilvl="0" w15:tentative="1">
      <w:start w:val="1"/>
      <w:numFmt w:val="lowerLetter"/>
      <w:lvlText w:val="%1)"/>
      <w:lvlJc w:val="left"/>
      <w:pPr>
        <w:ind w:left="720" w:hanging="360"/>
      </w:pPr>
    </w:lvl>
  </w:abstractNum>
  <w:abstractNum w:abstractNumId="16" w15:restartNumberingAfterBreak="0">
    <w:multiLevelType w:val="hybridMultilevel"/>
    <w:lvl w:ilvl="0" w15:tentative="1">
      <w:start w:val="1"/>
      <w:numFmt w:val="bullet"/>
      <w:lvlText w:val="•"/>
      <w:lvlJc w:val="left"/>
      <w:pPr>
        <w:ind w:left="720" w:hanging="360"/>
      </w:pPr>
    </w:lvl>
  </w:abstractNum>
  <w:abstractNum w:abstractNumId="17" w15:restartNumberingAfterBreak="0">
    <w:multiLevelType w:val="hybridMultilevel"/>
    <w:lvl w:ilvl="0" w15:tentative="1">
      <w:start w:val="1"/>
      <w:numFmt w:val="decimal"/>
      <w:lvlText w:val="%1."/>
      <w:lvlJc w:val="left"/>
      <w:pPr>
        <w:ind w:left="720" w:hanging="360"/>
      </w:pPr>
    </w:lvl>
  </w:abstractNum>
  <w:abstractNum w:abstractNumId="18" w15:restartNumberingAfterBreak="0">
    <w:multiLevelType w:val="hybridMultilevel"/>
    <w:lvl w:ilvl="0" w15:tentative="1">
      <w:start w:val="1"/>
      <w:numFmt w:val="lowerLetter"/>
      <w:lvlText w:val="%1)"/>
      <w:lvlJc w:val="left"/>
      <w:pPr>
        <w:ind w:left="720" w:hanging="360"/>
      </w:pPr>
    </w:lvl>
  </w:abstractNum>
  <w:abstractNum w:abstractNumId="19" w15:restartNumberingAfterBreak="0">
    <w:multiLevelType w:val="hybridMultilevel"/>
    <w:lvl w:ilvl="0" w15:tentative="1">
      <w:start w:val="1"/>
      <w:numFmt w:val="bullet"/>
      <w:lvlText w:val="•"/>
      <w:lvlJc w:val="left"/>
      <w:pPr>
        <w:ind w:left="720" w:hanging="360"/>
      </w:pPr>
    </w:lvl>
  </w:abstractNum>
  <w:abstractNum w:abstractNumId="20" w15:restartNumberingAfterBreak="0">
    <w:multiLevelType w:val="hybridMultilevel"/>
    <w:lvl w:ilvl="0" w15:tentative="1">
      <w:start w:val="1"/>
      <w:numFmt w:val="decimal"/>
      <w:lvlText w:val="%1."/>
      <w:lvlJc w:val="left"/>
      <w:pPr>
        <w:ind w:left="720" w:hanging="360"/>
      </w:pPr>
    </w:lvl>
  </w:abstractNum>
  <w:abstractNum w:abstractNumId="21" w15:restartNumberingAfterBreak="0">
    <w:multiLevelType w:val="hybridMultilevel"/>
    <w:lvl w:ilvl="0" w15:tentative="1">
      <w:start w:val="1"/>
      <w:numFmt w:val="lowerLetter"/>
      <w:lvlText w:val="%1)"/>
      <w:lvlJc w:val="left"/>
      <w:pPr>
        <w:ind w:left="720" w:hanging="360"/>
      </w:pPr>
    </w:lvl>
  </w:abstractNum>
  <w:abstractNum w:abstractNumId="22" w15:restartNumberingAfterBreak="0">
    <w:multiLevelType w:val="hybridMultilevel"/>
    <w:lvl w:ilvl="0" w15:tentative="1">
      <w:start w:val="1"/>
      <w:numFmt w:val="bullet"/>
      <w:lvlText w:val="•"/>
      <w:lvlJc w:val="left"/>
      <w:pPr>
        <w:ind w:left="720" w:hanging="360"/>
      </w:pPr>
    </w:lvl>
  </w:abstractNum>
  <w:abstractNum w:abstractNumId="23" w15:restartNumberingAfterBreak="0">
    <w:multiLevelType w:val="hybridMultilevel"/>
    <w:lvl w:ilvl="0" w15:tentative="1">
      <w:start w:val="1"/>
      <w:numFmt w:val="decimal"/>
      <w:lvlText w:val="%1."/>
      <w:lvlJc w:val="left"/>
      <w:pPr>
        <w:ind w:left="720" w:hanging="360"/>
      </w:pPr>
    </w:lvl>
  </w:abstractNum>
  <w:abstractNum w:abstractNumId="24" w15:restartNumberingAfterBreak="0">
    <w:multiLevelType w:val="hybridMultilevel"/>
    <w:lvl w:ilvl="0" w15:tentative="1">
      <w:start w:val="1"/>
      <w:numFmt w:val="lowerLetter"/>
      <w:lvlText w:val="%1)"/>
      <w:lvlJc w:val="left"/>
      <w:pPr>
        <w:ind w:left="720" w:hanging="360"/>
      </w:pPr>
    </w:lvl>
  </w:abstractNum>
  <w:abstractNum w:abstractNumId="25" w15:restartNumberingAfterBreak="0">
    <w:multiLevelType w:val="hybridMultilevel"/>
    <w:lvl w:ilvl="0" w15:tentative="1">
      <w:start w:val="1"/>
      <w:numFmt w:val="bullet"/>
      <w:lvlText w:val="•"/>
      <w:lvlJc w:val="left"/>
      <w:pPr>
        <w:ind w:left="720" w:hanging="360"/>
      </w:pPr>
    </w:lvl>
  </w:abstractNum>
  <w:abstractNum w:abstractNumId="26" w15:restartNumberingAfterBreak="0">
    <w:multiLevelType w:val="hybridMultilevel"/>
    <w:lvl w:ilvl="0" w15:tentative="1">
      <w:start w:val="1"/>
      <w:numFmt w:val="decimal"/>
      <w:lvlText w:val="%1."/>
      <w:lvlJc w:val="left"/>
      <w:pPr>
        <w:ind w:left="720" w:hanging="360"/>
      </w:pPr>
    </w:lvl>
  </w:abstractNum>
  <w:abstractNum w:abstractNumId="27" w15:restartNumberingAfterBreak="0">
    <w:multiLevelType w:val="hybridMultilevel"/>
    <w:lvl w:ilvl="0" w15:tentative="1">
      <w:start w:val="1"/>
      <w:numFmt w:val="lowerLetter"/>
      <w:lvlText w:val="%1)"/>
      <w:lvlJc w:val="left"/>
      <w:pPr>
        <w:ind w:left="720" w:hanging="360"/>
      </w:pPr>
    </w:lvl>
  </w:abstractNum>
  <w:abstractNum w:abstractNumId="28" w15:restartNumberingAfterBreak="0">
    <w:multiLevelType w:val="hybridMultilevel"/>
    <w:lvl w:ilvl="0" w15:tentative="1">
      <w:start w:val="1"/>
      <w:numFmt w:val="bullet"/>
      <w:lvlText w:val="•"/>
      <w:lvlJc w:val="left"/>
      <w:pPr>
        <w:ind w:left="720" w:hanging="360"/>
      </w:pPr>
    </w:lvl>
  </w:abstractNum>
  <w:abstractNum w:abstractNumId="29" w15:restartNumberingAfterBreak="0">
    <w:multiLevelType w:val="hybridMultilevel"/>
    <w:lvl w:ilvl="0" w15:tentative="1">
      <w:start w:val="1"/>
      <w:numFmt w:val="decimal"/>
      <w:lvlText w:val="%1."/>
      <w:lvlJc w:val="left"/>
      <w:pPr>
        <w:ind w:left="720" w:hanging="360"/>
      </w:pPr>
    </w:lvl>
  </w:abstractNum>
  <w:abstractNum w:abstractNumId="30" w15:restartNumberingAfterBreak="0">
    <w:multiLevelType w:val="hybridMultilevel"/>
    <w:lvl w:ilvl="0" w15:tentative="1">
      <w:start w:val="1"/>
      <w:numFmt w:val="lowerLetter"/>
      <w:lvlText w:val="%1)"/>
      <w:lvlJc w:val="left"/>
      <w:pPr>
        <w:ind w:left="720" w:hanging="360"/>
      </w:pPr>
    </w:lvl>
  </w:abstractNum>
  <w:abstractNum w:abstractNumId="31" w15:restartNumberingAfterBreak="0">
    <w:multiLevelType w:val="hybridMultilevel"/>
    <w:lvl w:ilvl="0" w15:tentative="1">
      <w:start w:val="1"/>
      <w:numFmt w:val="bullet"/>
      <w:lvlText w:val="•"/>
      <w:lvlJc w:val="left"/>
      <w:pPr>
        <w:ind w:left="720" w:hanging="360"/>
      </w:pPr>
    </w:lvl>
  </w:abstractNum>
  <w:abstractNum w:abstractNumId="32" w15:restartNumberingAfterBreak="0">
    <w:multiLevelType w:val="hybridMultilevel"/>
    <w:lvl w:ilvl="0" w15:tentative="1">
      <w:start w:val="1"/>
      <w:numFmt w:val="decimal"/>
      <w:lvlText w:val="%1."/>
      <w:lvlJc w:val="left"/>
      <w:pPr>
        <w:ind w:left="720" w:hanging="360"/>
      </w:pPr>
    </w:lvl>
  </w:abstractNum>
  <w:abstractNum w:abstractNumId="33" w15:restartNumberingAfterBreak="0">
    <w:multiLevelType w:val="hybridMultilevel"/>
    <w:lvl w:ilvl="0" w15:tentative="1">
      <w:start w:val="1"/>
      <w:numFmt w:val="lowerLetter"/>
      <w:lvlText w:val="%1)"/>
      <w:lvlJc w:val="left"/>
      <w:pPr>
        <w:ind w:left="720" w:hanging="360"/>
      </w:pPr>
    </w:lvl>
  </w:abstractNum>
  <w:abstractNum w:abstractNumId="34" w15:restartNumberingAfterBreak="0">
    <w:multiLevelType w:val="hybridMultilevel"/>
    <w:lvl w:ilvl="0" w15:tentative="1">
      <w:start w:val="1"/>
      <w:numFmt w:val="bullet"/>
      <w:lvlText w:val="•"/>
      <w:lvlJc w:val="left"/>
      <w:pPr>
        <w:ind w:left="720" w:hanging="360"/>
      </w:pPr>
    </w:lvl>
  </w:abstractNum>
  <w:abstractNum w:abstractNumId="35" w15:restartNumberingAfterBreak="0">
    <w:multiLevelType w:val="hybridMultilevel"/>
    <w:lvl w:ilvl="0" w15:tentative="1">
      <w:start w:val="1"/>
      <w:numFmt w:val="decimal"/>
      <w:lvlText w:val="%1."/>
      <w:lvlJc w:val="left"/>
      <w:pPr>
        <w:ind w:left="720" w:hanging="360"/>
      </w:pPr>
    </w:lvl>
  </w:abstractNum>
  <w:abstractNum w:abstractNumId="36" w15:restartNumberingAfterBreak="0">
    <w:multiLevelType w:val="hybridMultilevel"/>
    <w:lvl w:ilvl="0" w15:tentative="1">
      <w:start w:val="1"/>
      <w:numFmt w:val="lowerLetter"/>
      <w:lvlText w:val="%1)"/>
      <w:lvlJc w:val="left"/>
      <w:pPr>
        <w:ind w:left="720" w:hanging="360"/>
      </w:pPr>
    </w:lvl>
  </w:abstractNum>
  <w:abstractNum w:abstractNumId="37" w15:restartNumberingAfterBreak="0">
    <w:multiLevelType w:val="hybridMultilevel"/>
    <w:lvl w:ilvl="0" w15:tentative="1">
      <w:start w:val="1"/>
      <w:numFmt w:val="bullet"/>
      <w:lvlText w:val="•"/>
      <w:lvlJc w:val="left"/>
      <w:pPr>
        <w:ind w:left="720" w:hanging="360"/>
      </w:pPr>
    </w:lvl>
  </w:abstractNum>
  <w:abstractNum w:abstractNumId="38" w15:restartNumberingAfterBreak="0">
    <w:multiLevelType w:val="hybridMultilevel"/>
    <w:lvl w:ilvl="0" w15:tentative="1">
      <w:start w:val="1"/>
      <w:numFmt w:val="decimal"/>
      <w:lvlText w:val="%1."/>
      <w:lvlJc w:val="left"/>
      <w:pPr>
        <w:ind w:left="720" w:hanging="360"/>
      </w:pPr>
    </w:lvl>
  </w:abstractNum>
  <w:abstractNum w:abstractNumId="39" w15:restartNumberingAfterBreak="0">
    <w:multiLevelType w:val="hybridMultilevel"/>
    <w:lvl w:ilvl="0" w15:tentative="1">
      <w:start w:val="1"/>
      <w:numFmt w:val="lowerLetter"/>
      <w:lvlText w:val="%1)"/>
      <w:lvlJc w:val="left"/>
      <w:pPr>
        <w:ind w:left="720" w:hanging="360"/>
      </w:pPr>
    </w:lvl>
  </w:abstractNum>
  <w:abstractNum w:abstractNumId="40" w15:restartNumberingAfterBreak="0">
    <w:multiLevelType w:val="hybridMultilevel"/>
    <w:lvl w:ilvl="0" w15:tentative="1">
      <w:start w:val="1"/>
      <w:numFmt w:val="bullet"/>
      <w:lvlText w:val="•"/>
      <w:lvlJc w:val="left"/>
      <w:pPr>
        <w:ind w:left="720" w:hanging="360"/>
      </w:pPr>
    </w:lvl>
  </w:abstractNum>
  <w:abstractNum w:abstractNumId="41" w15:restartNumberingAfterBreak="0">
    <w:multiLevelType w:val="hybridMultilevel"/>
    <w:lvl w:ilvl="0" w15:tentative="1">
      <w:start w:val="1"/>
      <w:numFmt w:val="decimal"/>
      <w:lvlText w:val="%1."/>
      <w:lvlJc w:val="left"/>
      <w:pPr>
        <w:ind w:left="720" w:hanging="360"/>
      </w:pPr>
    </w:lvl>
  </w:abstractNum>
  <w:abstractNum w:abstractNumId="42" w15:restartNumberingAfterBreak="0">
    <w:multiLevelType w:val="hybridMultilevel"/>
    <w:lvl w:ilvl="0" w15:tentative="1">
      <w:start w:val="1"/>
      <w:numFmt w:val="lowerLetter"/>
      <w:lvlText w:val="%1)"/>
      <w:lvlJc w:val="left"/>
      <w:pPr>
        <w:ind w:left="720" w:hanging="360"/>
      </w:pPr>
    </w:lvl>
  </w:abstractNum>
  <w:abstractNum w:abstractNumId="43" w15:restartNumberingAfterBreak="0">
    <w:multiLevelType w:val="hybridMultilevel"/>
    <w:lvl w:ilvl="0" w15:tentative="1">
      <w:start w:val="1"/>
      <w:numFmt w:val="bullet"/>
      <w:lvlText w:val="•"/>
      <w:lvlJc w:val="left"/>
      <w:pPr>
        <w:ind w:left="720" w:hanging="360"/>
      </w:pPr>
    </w:lvl>
  </w:abstractNum>
  <w:abstractNum w:abstractNumId="44" w15:restartNumberingAfterBreak="0">
    <w:multiLevelType w:val="hybridMultilevel"/>
    <w:lvl w:ilvl="0" w15:tentative="1">
      <w:start w:val="1"/>
      <w:numFmt w:val="decimal"/>
      <w:lvlText w:val="%1."/>
      <w:lvlJc w:val="left"/>
      <w:pPr>
        <w:ind w:left="720" w:hanging="360"/>
      </w:pPr>
    </w:lvl>
  </w:abstractNum>
  <w:abstractNum w:abstractNumId="45" w15:restartNumberingAfterBreak="0">
    <w:multiLevelType w:val="hybridMultilevel"/>
    <w:lvl w:ilvl="0" w15:tentative="1">
      <w:start w:val="1"/>
      <w:numFmt w:val="lowerLetter"/>
      <w:lvlText w:val="%1)"/>
      <w:lvlJc w:val="left"/>
      <w:pPr>
        <w:ind w:left="720" w:hanging="360"/>
      </w:pPr>
    </w:lvl>
  </w:abstractNum>
  <w:abstractNum w:abstractNumId="46" w15:restartNumberingAfterBreak="0">
    <w:multiLevelType w:val="hybridMultilevel"/>
    <w:lvl w:ilvl="0" w15:tentative="1">
      <w:start w:val="1"/>
      <w:numFmt w:val="bullet"/>
      <w:lvlText w:val="•"/>
      <w:lvlJc w:val="left"/>
      <w:pPr>
        <w:ind w:left="720" w:hanging="360"/>
      </w:pPr>
    </w:lvl>
  </w:abstractNum>
  <w:abstractNum w:abstractNumId="47" w15:restartNumberingAfterBreak="0">
    <w:multiLevelType w:val="hybridMultilevel"/>
    <w:lvl w:ilvl="0" w15:tentative="1">
      <w:start w:val="1"/>
      <w:numFmt w:val="decimal"/>
      <w:lvlText w:val="%1."/>
      <w:lvlJc w:val="left"/>
      <w:pPr>
        <w:ind w:left="720" w:hanging="360"/>
      </w:pPr>
    </w:lvl>
  </w:abstractNum>
  <w:abstractNum w:abstractNumId="48" w15:restartNumberingAfterBreak="0">
    <w:multiLevelType w:val="hybridMultilevel"/>
    <w:lvl w:ilvl="0" w15:tentative="1">
      <w:start w:val="1"/>
      <w:numFmt w:val="lowerLetter"/>
      <w:lvlText w:val="%1)"/>
      <w:lvlJc w:val="left"/>
      <w:pPr>
        <w:ind w:left="720" w:hanging="360"/>
      </w:pPr>
    </w:lvl>
  </w:abstractNum>
  <w:abstractNum w:abstractNumId="49" w15:restartNumberingAfterBreak="0">
    <w:multiLevelType w:val="hybridMultilevel"/>
    <w:lvl w:ilvl="0" w15:tentative="1">
      <w:start w:val="1"/>
      <w:numFmt w:val="bullet"/>
      <w:lvlText w:val="•"/>
      <w:lvlJc w:val="left"/>
      <w:pPr>
        <w:ind w:left="720" w:hanging="360"/>
      </w:pPr>
    </w:lvl>
  </w:abstractNum>
  <w:abstractNum w:abstractNumId="50" w15:restartNumberingAfterBreak="0">
    <w:multiLevelType w:val="hybridMultilevel"/>
    <w:lvl w:ilvl="0" w15:tentative="1">
      <w:start w:val="1"/>
      <w:numFmt w:val="decimal"/>
      <w:lvlText w:val="%1."/>
      <w:lvlJc w:val="left"/>
      <w:pPr>
        <w:ind w:left="720" w:hanging="360"/>
      </w:pPr>
    </w:lvl>
  </w:abstractNum>
  <w:abstractNum w:abstractNumId="51" w15:restartNumberingAfterBreak="0">
    <w:multiLevelType w:val="hybridMultilevel"/>
    <w:lvl w:ilvl="0" w15:tentative="1">
      <w:start w:val="1"/>
      <w:numFmt w:val="lowerLetter"/>
      <w:lvlText w:val="%1)"/>
      <w:lvlJc w:val="left"/>
      <w:pPr>
        <w:ind w:left="720" w:hanging="360"/>
      </w:pPr>
    </w:lvl>
  </w:abstractNum>
  <w:abstractNum w:abstractNumId="52" w15:restartNumberingAfterBreak="0">
    <w:multiLevelType w:val="hybridMultilevel"/>
    <w:lvl w:ilvl="0" w15:tentative="1">
      <w:start w:val="1"/>
      <w:numFmt w:val="bullet"/>
      <w:lvlText w:val="•"/>
      <w:lvlJc w:val="left"/>
      <w:pPr>
        <w:ind w:left="720" w:hanging="360"/>
      </w:pPr>
    </w:lvl>
  </w:abstractNum>
  <w:abstractNum w:abstractNumId="53" w15:restartNumberingAfterBreak="0">
    <w:multiLevelType w:val="hybridMultilevel"/>
    <w:lvl w:ilvl="0" w15:tentative="1">
      <w:start w:val="1"/>
      <w:numFmt w:val="decimal"/>
      <w:lvlText w:val="%1."/>
      <w:lvlJc w:val="left"/>
      <w:pPr>
        <w:ind w:left="720" w:hanging="360"/>
      </w:pPr>
    </w:lvl>
  </w:abstractNum>
  <w:abstractNum w:abstractNumId="54" w15:restartNumberingAfterBreak="0">
    <w:multiLevelType w:val="hybridMultilevel"/>
    <w:lvl w:ilvl="0" w15:tentative="1">
      <w:start w:val="1"/>
      <w:numFmt w:val="lowerLetter"/>
      <w:lvlText w:val="%1)"/>
      <w:lvlJc w:val="left"/>
      <w:pPr>
        <w:ind w:left="720" w:hanging="360"/>
      </w:pPr>
    </w:lvl>
  </w:abstractNum>
  <w:abstractNum w:abstractNumId="55" w15:restartNumberingAfterBreak="0">
    <w:multiLevelType w:val="hybridMultilevel"/>
    <w:lvl w:ilvl="0" w15:tentative="1">
      <w:start w:val="1"/>
      <w:numFmt w:val="bullet"/>
      <w:lvlText w:val="•"/>
      <w:lvlJc w:val="left"/>
      <w:pPr>
        <w:ind w:left="720" w:hanging="360"/>
      </w:pPr>
    </w:lvl>
  </w:abstractNum>
  <w:abstractNum w:abstractNumId="56" w15:restartNumberingAfterBreak="0">
    <w:multiLevelType w:val="hybridMultilevel"/>
    <w:lvl w:ilvl="0" w15:tentative="1">
      <w:start w:val="1"/>
      <w:numFmt w:val="decimal"/>
      <w:lvlText w:val="%1."/>
      <w:lvlJc w:val="left"/>
      <w:pPr>
        <w:ind w:left="720" w:hanging="360"/>
      </w:pPr>
    </w:lvl>
  </w:abstractNum>
  <w:abstractNum w:abstractNumId="57" w15:restartNumberingAfterBreak="0">
    <w:multiLevelType w:val="hybridMultilevel"/>
    <w:lvl w:ilvl="0" w15:tentative="1">
      <w:start w:val="1"/>
      <w:numFmt w:val="lowerLetter"/>
      <w:lvlText w:val="%1)"/>
      <w:lvlJc w:val="left"/>
      <w:pPr>
        <w:ind w:left="720" w:hanging="360"/>
      </w:pPr>
    </w:lvl>
  </w:abstractNum>
  <w:abstractNum w:abstractNumId="58" w15:restartNumberingAfterBreak="0">
    <w:multiLevelType w:val="hybridMultilevel"/>
    <w:lvl w:ilvl="0" w15:tentative="1">
      <w:start w:val="1"/>
      <w:numFmt w:val="bullet"/>
      <w:lvlText w:val="•"/>
      <w:lvlJc w:val="left"/>
      <w:pPr>
        <w:ind w:left="720" w:hanging="360"/>
      </w:pPr>
    </w:lvl>
  </w:abstractNum>
  <w:abstractNum w:abstractNumId="59" w15:restartNumberingAfterBreak="0">
    <w:multiLevelType w:val="hybridMultilevel"/>
    <w:lvl w:ilvl="0" w15:tentative="1">
      <w:start w:val="1"/>
      <w:numFmt w:val="decimal"/>
      <w:lvlText w:val="%1."/>
      <w:lvlJc w:val="left"/>
      <w:pPr>
        <w:ind w:left="720" w:hanging="360"/>
      </w:pPr>
    </w:lvl>
  </w:abstractNum>
  <w:abstractNum w:abstractNumId="60" w15:restartNumberingAfterBreak="0">
    <w:multiLevelType w:val="hybridMultilevel"/>
    <w:lvl w:ilvl="0" w15:tentative="1">
      <w:start w:val="1"/>
      <w:numFmt w:val="lowerLetter"/>
      <w:lvlText w:val="%1)"/>
      <w:lvlJc w:val="left"/>
      <w:pPr>
        <w:ind w:left="720" w:hanging="360"/>
      </w:pPr>
    </w:lvl>
  </w:abstractNum>
  <w:abstractNum w:abstractNumId="61" w15:restartNumberingAfterBreak="0">
    <w:multiLevelType w:val="hybridMultilevel"/>
    <w:lvl w:ilvl="0" w15:tentative="1">
      <w:start w:val="1"/>
      <w:numFmt w:val="bullet"/>
      <w:lvlText w:val="•"/>
      <w:lvlJc w:val="left"/>
      <w:pPr>
        <w:ind w:left="720" w:hanging="360"/>
      </w:pPr>
    </w:lvl>
  </w:abstractNum>
  <w:abstractNum w:abstractNumId="62" w15:restartNumberingAfterBreak="0">
    <w:multiLevelType w:val="hybridMultilevel"/>
    <w:lvl w:ilvl="0" w15:tentative="1">
      <w:start w:val="1"/>
      <w:numFmt w:val="decimal"/>
      <w:lvlText w:val="%1."/>
      <w:lvlJc w:val="left"/>
      <w:pPr>
        <w:ind w:left="720" w:hanging="360"/>
      </w:pPr>
    </w:lvl>
  </w:abstractNum>
  <w:abstractNum w:abstractNumId="63" w15:restartNumberingAfterBreak="0">
    <w:multiLevelType w:val="hybridMultilevel"/>
    <w:lvl w:ilvl="0" w15:tentative="1">
      <w:start w:val="1"/>
      <w:numFmt w:val="lowerLetter"/>
      <w:lvlText w:val="%1)"/>
      <w:lvlJc w:val="left"/>
      <w:pPr>
        <w:ind w:left="720" w:hanging="360"/>
      </w:pPr>
    </w:lvl>
  </w:abstractNum>
  <w:abstractNum w:abstractNumId="64"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7"/>
    <w:lvlOverride w:ilvl="0">
      <w:startOverride w:val="1"/>
    </w:lvlOverride>
  </w:num>
  <w:num w:numId="4">
    <w:abstractNumId w:val="10"/>
    <w:lvlOverride w:ilvl="0">
      <w:startOverride w:val="1"/>
    </w:lvlOverride>
  </w:num>
  <w:num w:numId="5">
    <w:abstractNumId w:val="13"/>
    <w:lvlOverride w:ilvl="0">
      <w:startOverride w:val="1"/>
    </w:lvlOverride>
  </w:num>
  <w:num w:numId="6">
    <w:abstractNumId w:val="16"/>
    <w:lvlOverride w:ilvl="0">
      <w:startOverride w:val="1"/>
    </w:lvlOverride>
  </w:num>
  <w:num w:numId="7">
    <w:abstractNumId w:val="19"/>
    <w:lvlOverride w:ilvl="0">
      <w:startOverride w:val="1"/>
    </w:lvlOverride>
  </w:num>
  <w:num w:numId="8">
    <w:abstractNumId w:val="5"/>
    <w:lvlOverride w:ilvl="0">
      <w:startOverride w:val="1"/>
    </w:lvlOverride>
  </w:num>
  <w:num w:numId="9">
    <w:abstractNumId w:val="22"/>
    <w:lvlOverride w:ilvl="0">
      <w:startOverride w:val="1"/>
    </w:lvlOverride>
  </w:num>
  <w:num w:numId="10">
    <w:abstractNumId w:val="25"/>
    <w:lvlOverride w:ilvl="0">
      <w:startOverride w:val="1"/>
    </w:lvlOverride>
  </w:num>
  <w:num w:numId="11">
    <w:abstractNumId w:val="8"/>
    <w:lvlOverride w:ilvl="0">
      <w:startOverride w:val="1"/>
    </w:lvlOverride>
  </w:num>
  <w:num w:numId="12">
    <w:abstractNumId w:val="28"/>
    <w:lvlOverride w:ilvl="0">
      <w:startOverride w:val="1"/>
    </w:lvlOverride>
  </w:num>
  <w:num w:numId="13">
    <w:abstractNumId w:val="31"/>
    <w:lvlOverride w:ilvl="0">
      <w:startOverride w:val="1"/>
    </w:lvlOverride>
  </w:num>
  <w:num w:numId="14">
    <w:abstractNumId w:val="34"/>
    <w:lvlOverride w:ilvl="0">
      <w:startOverride w:val="1"/>
    </w:lvlOverride>
  </w:num>
  <w:num w:numId="15">
    <w:abstractNumId w:val="11"/>
    <w:lvlOverride w:ilvl="0">
      <w:startOverride w:val="1"/>
    </w:lvlOverride>
  </w:num>
  <w:num w:numId="16">
    <w:abstractNumId w:val="37"/>
    <w:lvlOverride w:ilvl="0">
      <w:startOverride w:val="1"/>
    </w:lvlOverride>
  </w:num>
  <w:num w:numId="17">
    <w:abstractNumId w:val="40"/>
    <w:lvlOverride w:ilvl="0">
      <w:startOverride w:val="1"/>
    </w:lvlOverride>
  </w:num>
  <w:num w:numId="18">
    <w:abstractNumId w:val="43"/>
    <w:lvlOverride w:ilvl="0">
      <w:startOverride w:val="1"/>
    </w:lvlOverride>
  </w:num>
  <w:num w:numId="19">
    <w:abstractNumId w:val="46"/>
    <w:lvlOverride w:ilvl="0">
      <w:startOverride w:val="1"/>
    </w:lvlOverride>
  </w:num>
  <w:num w:numId="20">
    <w:abstractNumId w:val="49"/>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60"/>
      <w:outlineLvl w:val="0"/>
    </w:pPr>
    <w:rPr>
      <w:rFonts w:ascii="Calibri" w:cs="Calibri" w:eastAsia="Calibri" w:hAnsi="Calibri"/>
      <w:b/>
      <w:bCs/>
      <w:color w:val="1B2A4A"/>
      <w:sz w:val="32"/>
      <w:szCs w:val="32"/>
    </w:rPr>
  </w:style>
  <w:style w:type="paragraph" w:styleId="Heading2">
    <w:name w:val="Heading 2"/>
    <w:basedOn w:val="Normal"/>
    <w:next w:val="Normal"/>
    <w:qFormat/>
    <w:pPr>
      <w:spacing w:after="120" w:before="280"/>
      <w:outlineLvl w:val="1"/>
    </w:pPr>
    <w:rPr>
      <w:rFonts w:ascii="Calibri" w:cs="Calibri" w:eastAsia="Calibri" w:hAnsi="Calibri"/>
      <w:b/>
      <w:bCs/>
      <w:color w:val="1B2A4A"/>
      <w:sz w:val="26"/>
      <w:szCs w:val="26"/>
    </w:rPr>
  </w:style>
  <w:style w:type="paragraph" w:styleId="Heading3">
    <w:name w:val="Heading 3"/>
    <w:basedOn w:val="Normal"/>
    <w:next w:val="Normal"/>
    <w:qFormat/>
    <w:pPr>
      <w:spacing w:after="100" w:before="200"/>
      <w:outlineLvl w:val="2"/>
    </w:pPr>
    <w:rPr>
      <w:rFonts w:ascii="Calibri" w:cs="Calibri" w:eastAsia="Calibri" w:hAnsi="Calibri"/>
      <w:b/>
      <w:bCs/>
      <w:color w:val="1B2A4A"/>
      <w:sz w:val="23"/>
      <w:szCs w:val="23"/>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footer" Target="footer2.xml"/><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2026-03-16T00:13:51.531Z</dcterms:created>
  <dcterms:modified xsi:type="dcterms:W3CDTF">2026-03-16T00:13:51.531Z</dcterms:modified>
</cp:coreProperties>
</file>

<file path=docProps/custom.xml><?xml version="1.0" encoding="utf-8"?>
<Properties xmlns="http://schemas.openxmlformats.org/officeDocument/2006/custom-properties" xmlns:vt="http://schemas.openxmlformats.org/officeDocument/2006/docPropsVTypes"/>
</file>