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200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1B2A4A" w:sz="0"/>
              <w:left w:val="none" w:color="1B2A4A" w:sz="0"/>
              <w:bottom w:val="single" w:color="E8A838" w:sz="8"/>
              <w:right w:val="none" w:color="1B2A4A" w:sz="0"/>
            </w:tcBorders>
            <w:shd w:fill="1B2A4A" w:val="clear"/>
            <w:tcMar>
              <w:top w:type="dxa" w:w="300"/>
              <w:left w:type="dxa" w:w="200"/>
              <w:bottom w:type="dxa" w:w="300"/>
              <w:right w:type="dxa" w:w="200"/>
            </w:tcMar>
          </w:tcPr>
          <w:p>
            <w:pPr>
              <w:spacing w:after="80"/>
              <w:jc w:val="center"/>
            </w:pPr>
            <w:r>
              <w:rPr>
                <w:rFonts w:ascii="Calibri" w:cs="Calibri" w:eastAsia="Calibri" w:hAnsi="Calibri"/>
                <w:b/>
                <w:bCs/>
                <w:color w:val="E8A838"/>
                <w:sz w:val="36"/>
                <w:szCs w:val="36"/>
              </w:rPr>
              <w:t xml:space="preserve">FORBES SAFETY SOLUTIONS</w:t>
            </w:r>
          </w:p>
        </w:tc>
      </w:tr>
    </w:tbl>
    <w:p>
      <w:pPr>
        <w:spacing w:after="0" w:before="500"/>
      </w:pPr>
    </w:p>
    <w:p>
      <w:pPr>
        <w:spacing w:after="200"/>
        <w:jc w:val="center"/>
      </w:pPr>
      <w:r>
        <w:rPr>
          <w:rFonts w:ascii="Calibri" w:cs="Calibri" w:eastAsia="Calibri" w:hAnsi="Calibri"/>
          <w:b/>
          <w:bCs/>
          <w:color w:val="1B2A4A"/>
          <w:sz w:val="52"/>
          <w:szCs w:val="52"/>
        </w:rPr>
        <w:t xml:space="preserve">Compressed Gas
Cylinder Safety Program</w:t>
      </w:r>
    </w:p>
    <w:p>
      <w:pPr>
        <w:spacing w:after="100"/>
        <w:jc w:val="center"/>
      </w:pPr>
      <w:r>
        <w:rPr>
          <w:rFonts w:ascii="Calibri" w:cs="Calibri" w:eastAsia="Calibri" w:hAnsi="Calibri"/>
          <w:color w:val="666666"/>
          <w:sz w:val="28"/>
          <w:szCs w:val="28"/>
        </w:rPr>
        <w:t xml:space="preserve">Safe Handling, Storage &amp; Use of Compressed Gas Cylinders</w:t>
      </w:r>
    </w:p>
    <w:tbl>
      <w:tblPr>
        <w:tblW w:type="dxa" w:w="3000"/>
        <w:tblBorders>
          <w:top w:val="single" w:color="auto" w:sz="4"/>
          <w:left w:val="single" w:color="auto" w:sz="4"/>
          <w:bottom w:val="single" w:color="auto" w:sz="4"/>
          <w:right w:val="single" w:color="auto" w:sz="4"/>
          <w:insideH w:val="single" w:color="auto" w:sz="4"/>
          <w:insideV w:val="single" w:color="auto" w:sz="4"/>
        </w:tblBorders>
      </w:tblPr>
      <w:tblGrid>
        <w:gridCol w:w="3000"/>
      </w:tblGrid>
      <w:tr>
        <w:tc>
          <w:tcPr>
            <w:tcW w:type="dxa" w:w="3000"/>
            <w:tcBorders>
              <w:top w:val="none" w:color="E8A838" w:sz="0"/>
              <w:left w:val="none" w:color="E8A838" w:sz="0"/>
              <w:bottom w:val="none" w:color="E8A838" w:sz="0"/>
              <w:right w:val="none" w:color="E8A838" w:sz="0"/>
            </w:tcBorders>
            <w:shd w:fill="E8A838" w:val="clear"/>
          </w:tcPr>
          <w:p>
            <w:pPr>
              <w:spacing w:after="0" w:before="0"/>
            </w:pPr>
            <w:r>
              <w:rPr>
                <w:sz w:val="4"/>
                <w:szCs w:val="4"/>
              </w:rPr>
              <w:t xml:space="preserve"/>
            </w:r>
          </w:p>
        </w:tc>
      </w:tr>
    </w:tbl>
    <w:p>
      <w:pPr>
        <w:spacing w:after="0" w:before="400"/>
      </w:pPr>
    </w:p>
    <w:p>
      <w:pPr>
        <w:spacing w:after="100"/>
        <w:jc w:val="center"/>
      </w:pPr>
      <w:r>
        <w:rPr>
          <w:rFonts w:ascii="Calibri" w:cs="Calibri" w:eastAsia="Calibri" w:hAnsi="Calibri"/>
          <w:color w:val="666666"/>
          <w:sz w:val="24"/>
          <w:szCs w:val="24"/>
        </w:rPr>
        <w:t xml:space="preserve">Prepared for:</w:t>
      </w:r>
    </w:p>
    <w:p>
      <w:pPr>
        <w:spacing w:after="200"/>
        <w:jc w:val="center"/>
      </w:pPr>
      <w:r>
        <w:rPr>
          <w:rFonts w:ascii="Calibri" w:cs="Calibri" w:eastAsia="Calibri" w:hAnsi="Calibri"/>
          <w:b/>
          <w:bCs/>
          <w:color w:val="1B2A4A"/>
          <w:sz w:val="32"/>
          <w:szCs w:val="32"/>
        </w:rPr>
        <w:t xml:space="preserve">[COMPANY NAME]</w:t>
      </w:r>
    </w:p>
    <w:p>
      <w:pPr>
        <w:spacing w:after="100"/>
        <w:jc w:val="center"/>
      </w:pPr>
      <w:r>
        <w:rPr>
          <w:rFonts w:ascii="Calibri" w:cs="Calibri" w:eastAsia="Calibri" w:hAnsi="Calibri"/>
          <w:color w:val="666666"/>
          <w:sz w:val="20"/>
          <w:szCs w:val="20"/>
        </w:rPr>
        <w:t xml:space="preserve">Reference Standards:</w:t>
      </w:r>
    </w:p>
    <w:p>
      <w:pPr>
        <w:spacing w:after="200"/>
        <w:jc w:val="center"/>
      </w:pPr>
      <w:r>
        <w:rPr>
          <w:rFonts w:ascii="Calibri" w:cs="Calibri" w:eastAsia="Calibri" w:hAnsi="Calibri"/>
          <w:i/>
          <w:iCs/>
          <w:color w:val="666666"/>
          <w:sz w:val="20"/>
          <w:szCs w:val="20"/>
        </w:rPr>
        <w:t xml:space="preserve">29 CFR 1926.350 | 29 CFR 1910.101 | CGA P-1</w:t>
      </w:r>
    </w:p>
    <w:p>
      <w:pPr>
        <w:spacing w:after="0" w:before="600"/>
      </w:pPr>
    </w:p>
    <w:p>
      <w:pPr>
        <w:spacing w:after="60"/>
        <w:jc w:val="center"/>
      </w:pPr>
      <w:r>
        <w:rPr>
          <w:rFonts w:ascii="Calibri" w:cs="Calibri" w:eastAsia="Calibri" w:hAnsi="Calibri"/>
          <w:color w:val="999999"/>
          <w:sz w:val="20"/>
          <w:szCs w:val="20"/>
        </w:rPr>
        <w:t xml:space="preserve">Date: [DATE]  |  Revision: [REV NUMBER]</w:t>
      </w:r>
    </w:p>
    <w:p>
      <w:r>
        <w:br w:type="page"/>
      </w:r>
    </w:p>
    <w:p>
      <w:pPr>
        <w:pStyle w:val="Heading1"/>
      </w:pPr>
      <w:r>
        <w:rPr>
          <w:rFonts w:ascii="Calibri" w:cs="Calibri" w:eastAsia="Calibri" w:hAnsi="Calibri"/>
          <w:b/>
          <w:bCs/>
          <w:color w:val="1B2A4A"/>
        </w:rPr>
        <w:t xml:space="preserve">Table of Contents</w:t>
      </w: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pPr>
      <w:r>
        <w:rPr>
          <w:rFonts w:ascii="Calibri" w:cs="Calibri" w:eastAsia="Calibri" w:hAnsi="Calibri"/>
          <w:b/>
          <w:bCs/>
          <w:color w:val="1B2A4A"/>
        </w:rPr>
        <w:t xml:space="preserve">1.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This Compressed Gas Cylinder Safety Program establishes requirements for the safe handling, storage, transportation, and use of compressed gas cylinders at [COMPANY NAME] in compliance with OSHA standards 29 CFR 1926.350 (Gas Welding and Cutting), 29 CFR 1910.101, and Compressed Gas Association (CGA) Pamphlet P-1.</w:t>
      </w:r>
    </w:p>
    <w:p>
      <w:pPr>
        <w:spacing w:after="120"/>
      </w:pPr>
      <w:r>
        <w:rPr>
          <w:rFonts w:ascii="Calibri" w:cs="Calibri" w:eastAsia="Calibri" w:hAnsi="Calibri"/>
          <w:sz w:val="22"/>
          <w:szCs w:val="22"/>
        </w:rPr>
        <w:t xml:space="preserve">Compressed gas cylinders present serious hazards including high-pressure release, asphyxiation, fire, explosion, and toxic exposure. This program ensures these hazards are controlled through proper procedures and training.</w:t>
      </w:r>
    </w:p>
    <w:p>
      <w:pPr>
        <w:pStyle w:val="Heading1"/>
      </w:pPr>
      <w:r>
        <w:rPr>
          <w:rFonts w:ascii="Calibri" w:cs="Calibri" w:eastAsia="Calibri" w:hAnsi="Calibri"/>
          <w:b/>
          <w:bCs/>
          <w:color w:val="1B2A4A"/>
        </w:rPr>
        <w:t xml:space="preserve">2. Scope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This program applies to all [COMPANY NAME] employees, contractors, and subcontractors who handle, store, transport, or use compressed gas cylinders including but not limited to:</w:t>
      </w:r>
    </w:p>
    <w:p>
      <w:pPr>
        <w:pStyle w:val="ListParagraph"/>
        <w:numPr>
          <w:ilvl w:val="0"/>
          <w:numId w:val="2"/>
        </w:numPr>
      </w:pPr>
      <w:r>
        <w:rPr>
          <w:rFonts w:ascii="Calibri" w:cs="Calibri" w:eastAsia="Calibri" w:hAnsi="Calibri"/>
          <w:sz w:val="22"/>
          <w:szCs w:val="22"/>
        </w:rPr>
        <w:t xml:space="preserve">Oxygen, acetylene, argon, nitrogen, helium, CO2</w:t>
      </w:r>
    </w:p>
    <w:p>
      <w:pPr>
        <w:pStyle w:val="ListParagraph"/>
        <w:numPr>
          <w:ilvl w:val="0"/>
          <w:numId w:val="2"/>
        </w:numPr>
      </w:pPr>
      <w:r>
        <w:rPr>
          <w:rFonts w:ascii="Calibri" w:cs="Calibri" w:eastAsia="Calibri" w:hAnsi="Calibri"/>
          <w:sz w:val="22"/>
          <w:szCs w:val="22"/>
        </w:rPr>
        <w:t xml:space="preserve">Propane, hydrogen, natural gas</w:t>
      </w:r>
    </w:p>
    <w:p>
      <w:pPr>
        <w:pStyle w:val="ListParagraph"/>
        <w:numPr>
          <w:ilvl w:val="0"/>
          <w:numId w:val="2"/>
        </w:numPr>
      </w:pPr>
      <w:r>
        <w:rPr>
          <w:rFonts w:ascii="Calibri" w:cs="Calibri" w:eastAsia="Calibri" w:hAnsi="Calibri"/>
          <w:sz w:val="22"/>
          <w:szCs w:val="22"/>
        </w:rPr>
        <w:t xml:space="preserve">Specialty gases (calibration gases, medical gases)</w:t>
      </w:r>
    </w:p>
    <w:p>
      <w:pPr>
        <w:pStyle w:val="ListParagraph"/>
        <w:numPr>
          <w:ilvl w:val="0"/>
          <w:numId w:val="2"/>
        </w:numPr>
      </w:pPr>
      <w:r>
        <w:rPr>
          <w:rFonts w:ascii="Calibri" w:cs="Calibri" w:eastAsia="Calibri" w:hAnsi="Calibri"/>
          <w:sz w:val="22"/>
          <w:szCs w:val="22"/>
        </w:rPr>
        <w:t xml:space="preserve">Compressed air cylinders</w:t>
      </w:r>
    </w:p>
    <w:p>
      <w:pPr>
        <w:pStyle w:val="Heading1"/>
      </w:pPr>
      <w:r>
        <w:rPr>
          <w:rFonts w:ascii="Calibri" w:cs="Calibri" w:eastAsia="Calibri" w:hAnsi="Calibri"/>
          <w:b/>
          <w:bCs/>
          <w:color w:val="1B2A4A"/>
        </w:rPr>
        <w:t xml:space="preserve">3. Responsibilities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3.1 Management</w:t>
      </w:r>
    </w:p>
    <w:p>
      <w:pPr>
        <w:pStyle w:val="ListParagraph"/>
        <w:numPr>
          <w:ilvl w:val="0"/>
          <w:numId w:val="2"/>
        </w:numPr>
      </w:pPr>
      <w:r>
        <w:rPr>
          <w:rFonts w:ascii="Calibri" w:cs="Calibri" w:eastAsia="Calibri" w:hAnsi="Calibri"/>
          <w:sz w:val="22"/>
          <w:szCs w:val="22"/>
        </w:rPr>
        <w:t xml:space="preserve">Provide adequate storage facilities and handling equipment</w:t>
      </w:r>
    </w:p>
    <w:p>
      <w:pPr>
        <w:pStyle w:val="ListParagraph"/>
        <w:numPr>
          <w:ilvl w:val="0"/>
          <w:numId w:val="2"/>
        </w:numPr>
      </w:pPr>
      <w:r>
        <w:rPr>
          <w:rFonts w:ascii="Calibri" w:cs="Calibri" w:eastAsia="Calibri" w:hAnsi="Calibri"/>
          <w:sz w:val="22"/>
          <w:szCs w:val="22"/>
        </w:rPr>
        <w:t xml:space="preserve">Ensure employees are trained before working with compressed gases</w:t>
      </w:r>
    </w:p>
    <w:p>
      <w:pPr>
        <w:pStyle w:val="ListParagraph"/>
        <w:numPr>
          <w:ilvl w:val="0"/>
          <w:numId w:val="2"/>
        </w:numPr>
      </w:pPr>
      <w:r>
        <w:rPr>
          <w:rFonts w:ascii="Calibri" w:cs="Calibri" w:eastAsia="Calibri" w:hAnsi="Calibri"/>
          <w:sz w:val="22"/>
          <w:szCs w:val="22"/>
        </w:rPr>
        <w:t xml:space="preserve">Fund cylinder inspection, maintenance, and replacement</w:t>
      </w:r>
    </w:p>
    <w:p>
      <w:pPr>
        <w:pStyle w:val="Heading2"/>
      </w:pPr>
      <w:r>
        <w:rPr>
          <w:rFonts w:ascii="Calibri" w:cs="Calibri" w:eastAsia="Calibri" w:hAnsi="Calibri"/>
          <w:b/>
          <w:bCs/>
          <w:color w:val="1B2A4A"/>
        </w:rPr>
        <w:t xml:space="preserve">3.2 Safety Manager</w:t>
      </w:r>
    </w:p>
    <w:p>
      <w:pPr>
        <w:pStyle w:val="ListParagraph"/>
        <w:numPr>
          <w:ilvl w:val="0"/>
          <w:numId w:val="2"/>
        </w:numPr>
      </w:pPr>
      <w:r>
        <w:rPr>
          <w:rFonts w:ascii="Calibri" w:cs="Calibri" w:eastAsia="Calibri" w:hAnsi="Calibri"/>
          <w:sz w:val="22"/>
          <w:szCs w:val="22"/>
        </w:rPr>
        <w:t xml:space="preserve">Develop and maintain this program</w:t>
      </w:r>
    </w:p>
    <w:p>
      <w:pPr>
        <w:pStyle w:val="ListParagraph"/>
        <w:numPr>
          <w:ilvl w:val="0"/>
          <w:numId w:val="2"/>
        </w:numPr>
      </w:pPr>
      <w:r>
        <w:rPr>
          <w:rFonts w:ascii="Calibri" w:cs="Calibri" w:eastAsia="Calibri" w:hAnsi="Calibri"/>
          <w:sz w:val="22"/>
          <w:szCs w:val="22"/>
        </w:rPr>
        <w:t xml:space="preserve">Conduct training on compressed gas cylinder safety</w:t>
      </w:r>
    </w:p>
    <w:p>
      <w:pPr>
        <w:pStyle w:val="ListParagraph"/>
        <w:numPr>
          <w:ilvl w:val="0"/>
          <w:numId w:val="2"/>
        </w:numPr>
      </w:pPr>
      <w:r>
        <w:rPr>
          <w:rFonts w:ascii="Calibri" w:cs="Calibri" w:eastAsia="Calibri" w:hAnsi="Calibri"/>
          <w:sz w:val="22"/>
          <w:szCs w:val="22"/>
        </w:rPr>
        <w:t xml:space="preserve">Perform periodic inspections of cylinder storage and use areas</w:t>
      </w:r>
    </w:p>
    <w:p>
      <w:pPr>
        <w:pStyle w:val="ListParagraph"/>
        <w:numPr>
          <w:ilvl w:val="0"/>
          <w:numId w:val="2"/>
        </w:numPr>
      </w:pPr>
      <w:r>
        <w:rPr>
          <w:rFonts w:ascii="Calibri" w:cs="Calibri" w:eastAsia="Calibri" w:hAnsi="Calibri"/>
          <w:sz w:val="22"/>
          <w:szCs w:val="22"/>
        </w:rPr>
        <w:t xml:space="preserve">Maintain safety data sheets (SDS) for all compressed gases</w:t>
      </w:r>
    </w:p>
    <w:p>
      <w:pPr>
        <w:pStyle w:val="Heading2"/>
      </w:pPr>
      <w:r>
        <w:rPr>
          <w:rFonts w:ascii="Calibri" w:cs="Calibri" w:eastAsia="Calibri" w:hAnsi="Calibri"/>
          <w:b/>
          <w:bCs/>
          <w:color w:val="1B2A4A"/>
        </w:rPr>
        <w:t xml:space="preserve">3.3 Supervisors</w:t>
      </w:r>
    </w:p>
    <w:p>
      <w:pPr>
        <w:pStyle w:val="ListParagraph"/>
        <w:numPr>
          <w:ilvl w:val="0"/>
          <w:numId w:val="2"/>
        </w:numPr>
      </w:pPr>
      <w:r>
        <w:rPr>
          <w:rFonts w:ascii="Calibri" w:cs="Calibri" w:eastAsia="Calibri" w:hAnsi="Calibri"/>
          <w:sz w:val="22"/>
          <w:szCs w:val="22"/>
        </w:rPr>
        <w:t xml:space="preserve">Enforce cylinder safety requirements in their work areas</w:t>
      </w:r>
    </w:p>
    <w:p>
      <w:pPr>
        <w:pStyle w:val="ListParagraph"/>
        <w:numPr>
          <w:ilvl w:val="0"/>
          <w:numId w:val="2"/>
        </w:numPr>
      </w:pPr>
      <w:r>
        <w:rPr>
          <w:rFonts w:ascii="Calibri" w:cs="Calibri" w:eastAsia="Calibri" w:hAnsi="Calibri"/>
          <w:sz w:val="22"/>
          <w:szCs w:val="22"/>
        </w:rPr>
        <w:t xml:space="preserve">Ensure proper storage, handling, and use procedures are followed</w:t>
      </w:r>
    </w:p>
    <w:p>
      <w:pPr>
        <w:pStyle w:val="ListParagraph"/>
        <w:numPr>
          <w:ilvl w:val="0"/>
          <w:numId w:val="2"/>
        </w:numPr>
      </w:pPr>
      <w:r>
        <w:rPr>
          <w:rFonts w:ascii="Calibri" w:cs="Calibri" w:eastAsia="Calibri" w:hAnsi="Calibri"/>
          <w:sz w:val="22"/>
          <w:szCs w:val="22"/>
        </w:rPr>
        <w:t xml:space="preserve">Remove unsafe cylinders from service</w:t>
      </w:r>
    </w:p>
    <w:p>
      <w:pPr>
        <w:pStyle w:val="Heading2"/>
      </w:pPr>
      <w:r>
        <w:rPr>
          <w:rFonts w:ascii="Calibri" w:cs="Calibri" w:eastAsia="Calibri" w:hAnsi="Calibri"/>
          <w:b/>
          <w:bCs/>
          <w:color w:val="1B2A4A"/>
        </w:rPr>
        <w:t xml:space="preserve">3.4 Employees</w:t>
      </w:r>
    </w:p>
    <w:p>
      <w:pPr>
        <w:pStyle w:val="ListParagraph"/>
        <w:numPr>
          <w:ilvl w:val="0"/>
          <w:numId w:val="2"/>
        </w:numPr>
      </w:pPr>
      <w:r>
        <w:rPr>
          <w:rFonts w:ascii="Calibri" w:cs="Calibri" w:eastAsia="Calibri" w:hAnsi="Calibri"/>
          <w:sz w:val="22"/>
          <w:szCs w:val="22"/>
        </w:rPr>
        <w:t xml:space="preserve">Follow all procedures in this program</w:t>
      </w:r>
    </w:p>
    <w:p>
      <w:pPr>
        <w:pStyle w:val="ListParagraph"/>
        <w:numPr>
          <w:ilvl w:val="0"/>
          <w:numId w:val="2"/>
        </w:numPr>
      </w:pPr>
      <w:r>
        <w:rPr>
          <w:rFonts w:ascii="Calibri" w:cs="Calibri" w:eastAsia="Calibri" w:hAnsi="Calibri"/>
          <w:sz w:val="22"/>
          <w:szCs w:val="22"/>
        </w:rPr>
        <w:t xml:space="preserve">Inspect cylinders before use</w:t>
      </w:r>
    </w:p>
    <w:p>
      <w:pPr>
        <w:pStyle w:val="ListParagraph"/>
        <w:numPr>
          <w:ilvl w:val="0"/>
          <w:numId w:val="2"/>
        </w:numPr>
      </w:pPr>
      <w:r>
        <w:rPr>
          <w:rFonts w:ascii="Calibri" w:cs="Calibri" w:eastAsia="Calibri" w:hAnsi="Calibri"/>
          <w:sz w:val="22"/>
          <w:szCs w:val="22"/>
        </w:rPr>
        <w:t xml:space="preserve">Report damaged, leaking, or unidentified cylinders immediately</w:t>
      </w:r>
    </w:p>
    <w:p>
      <w:pPr>
        <w:pStyle w:val="ListParagraph"/>
        <w:numPr>
          <w:ilvl w:val="0"/>
          <w:numId w:val="2"/>
        </w:numPr>
      </w:pPr>
      <w:r>
        <w:rPr>
          <w:rFonts w:ascii="Calibri" w:cs="Calibri" w:eastAsia="Calibri" w:hAnsi="Calibri"/>
          <w:sz w:val="22"/>
          <w:szCs w:val="22"/>
        </w:rPr>
        <w:t xml:space="preserve">Complete required training</w:t>
      </w:r>
    </w:p>
    <w:p>
      <w:pPr>
        <w:pStyle w:val="Heading1"/>
      </w:pPr>
      <w:r>
        <w:rPr>
          <w:rFonts w:ascii="Calibri" w:cs="Calibri" w:eastAsia="Calibri" w:hAnsi="Calibri"/>
          <w:b/>
          <w:bCs/>
          <w:color w:val="1B2A4A"/>
        </w:rPr>
        <w:t xml:space="preserve">4. Cylinder Identification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4.1 Labeling Requirements</w:t>
      </w:r>
    </w:p>
    <w:p>
      <w:pPr>
        <w:spacing w:after="120"/>
      </w:pPr>
      <w:r>
        <w:rPr>
          <w:rFonts w:ascii="Calibri" w:cs="Calibri" w:eastAsia="Calibri" w:hAnsi="Calibri"/>
          <w:sz w:val="22"/>
          <w:szCs w:val="22"/>
        </w:rPr>
        <w:t xml:space="preserve">Positive identification of the gas contents is essential before use. The following identification methods shall be used:</w:t>
      </w:r>
    </w:p>
    <w:p>
      <w:pPr>
        <w:pStyle w:val="ListParagraph"/>
        <w:numPr>
          <w:ilvl w:val="0"/>
          <w:numId w:val="3"/>
        </w:numPr>
      </w:pPr>
      <w:r>
        <w:rPr>
          <w:rFonts w:ascii="Calibri" w:cs="Calibri" w:eastAsia="Calibri" w:hAnsi="Calibri"/>
          <w:sz w:val="22"/>
          <w:szCs w:val="22"/>
        </w:rPr>
        <w:t xml:space="preserve">Read the label: The cylinder label or stenciled name is the ONLY reliable method of identifying contents</w:t>
      </w:r>
    </w:p>
    <w:p>
      <w:pPr>
        <w:pStyle w:val="ListParagraph"/>
        <w:numPr>
          <w:ilvl w:val="0"/>
          <w:numId w:val="3"/>
        </w:numPr>
      </w:pPr>
      <w:r>
        <w:rPr>
          <w:rFonts w:ascii="Calibri" w:cs="Calibri" w:eastAsia="Calibri" w:hAnsi="Calibri"/>
          <w:sz w:val="22"/>
          <w:szCs w:val="22"/>
        </w:rPr>
        <w:t xml:space="preserve">Check the SDS: Verify the safety data sheet matches the cylinder contents</w:t>
      </w:r>
    </w:p>
    <w:p>
      <w:pPr>
        <w:pStyle w:val="ListParagraph"/>
        <w:numPr>
          <w:ilvl w:val="0"/>
          <w:numId w:val="3"/>
        </w:numPr>
      </w:pPr>
      <w:r>
        <w:rPr>
          <w:rFonts w:ascii="Calibri" w:cs="Calibri" w:eastAsia="Calibri" w:hAnsi="Calibri"/>
          <w:sz w:val="22"/>
          <w:szCs w:val="22"/>
        </w:rPr>
        <w:t xml:space="preserve">DOT markings: Verify Department of Transportation markings on the cylinder shoulder</w:t>
      </w:r>
    </w:p>
    <w:p>
      <w:pPr>
        <w:pStyle w:val="Heading2"/>
      </w:pPr>
      <w:r>
        <w:rPr>
          <w:rFonts w:ascii="Calibri" w:cs="Calibri" w:eastAsia="Calibri" w:hAnsi="Calibri"/>
          <w:b/>
          <w:bCs/>
          <w:color w:val="1B2A4A"/>
        </w:rPr>
        <w:t xml:space="preserve">4.2 Color Coding Warning</w:t>
      </w:r>
    </w:p>
    <w:p>
      <w:pPr>
        <w:spacing w:after="120"/>
      </w:pPr>
      <w:r>
        <w:rPr>
          <w:rFonts w:ascii="Calibri" w:cs="Calibri" w:eastAsia="Calibri" w:hAnsi="Calibri"/>
          <w:sz w:val="22"/>
          <w:szCs w:val="22"/>
        </w:rPr>
        <w:t xml:space="preserve">IMPORTANT: Color coding of cylinders is NOT a reliable method of identification. Color codes vary between manufacturers and are not standardized across the industry. NEVER rely solely on cylinder color to identify contents.</w:t>
      </w:r>
    </w:p>
    <w:p>
      <w:pPr>
        <w:pStyle w:val="ListParagraph"/>
        <w:numPr>
          <w:ilvl w:val="0"/>
          <w:numId w:val="2"/>
        </w:numPr>
      </w:pPr>
      <w:r>
        <w:rPr>
          <w:rFonts w:ascii="Calibri" w:cs="Calibri" w:eastAsia="Calibri" w:hAnsi="Calibri"/>
          <w:sz w:val="22"/>
          <w:szCs w:val="22"/>
        </w:rPr>
        <w:t xml:space="preserve">Always read the label or stencil on the cylinder</w:t>
      </w:r>
    </w:p>
    <w:p>
      <w:pPr>
        <w:pStyle w:val="ListParagraph"/>
        <w:numPr>
          <w:ilvl w:val="0"/>
          <w:numId w:val="2"/>
        </w:numPr>
      </w:pPr>
      <w:r>
        <w:rPr>
          <w:rFonts w:ascii="Calibri" w:cs="Calibri" w:eastAsia="Calibri" w:hAnsi="Calibri"/>
          <w:sz w:val="22"/>
          <w:szCs w:val="22"/>
        </w:rPr>
        <w:t xml:space="preserve">If a label is missing, illegible, or the contents are uncertain, do NOT use the cylinder</w:t>
      </w:r>
    </w:p>
    <w:p>
      <w:pPr>
        <w:pStyle w:val="ListParagraph"/>
        <w:numPr>
          <w:ilvl w:val="0"/>
          <w:numId w:val="2"/>
        </w:numPr>
      </w:pPr>
      <w:r>
        <w:rPr>
          <w:rFonts w:ascii="Calibri" w:cs="Calibri" w:eastAsia="Calibri" w:hAnsi="Calibri"/>
          <w:sz w:val="22"/>
          <w:szCs w:val="22"/>
        </w:rPr>
        <w:t xml:space="preserve">Tag unidentified cylinders as "Contents Unknown" and return to the supplier</w:t>
      </w:r>
    </w:p>
    <w:p>
      <w:pPr>
        <w:pStyle w:val="ListParagraph"/>
        <w:numPr>
          <w:ilvl w:val="0"/>
          <w:numId w:val="2"/>
        </w:numPr>
      </w:pPr>
      <w:r>
        <w:rPr>
          <w:rFonts w:ascii="Calibri" w:cs="Calibri" w:eastAsia="Calibri" w:hAnsi="Calibri"/>
          <w:sz w:val="22"/>
          <w:szCs w:val="22"/>
        </w:rPr>
        <w:t xml:space="preserve">Never deface, remove, or alter cylinder labels or markings</w:t>
      </w:r>
    </w:p>
    <w:p>
      <w:pPr>
        <w:pStyle w:val="Heading1"/>
      </w:pPr>
      <w:r>
        <w:rPr>
          <w:rFonts w:ascii="Calibri" w:cs="Calibri" w:eastAsia="Calibri" w:hAnsi="Calibri"/>
          <w:b/>
          <w:bCs/>
          <w:color w:val="1B2A4A"/>
        </w:rPr>
        <w:t xml:space="preserve">5. Storage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5.1 General Storage Rules</w:t>
      </w:r>
    </w:p>
    <w:p>
      <w:pPr>
        <w:pStyle w:val="ListParagraph"/>
        <w:numPr>
          <w:ilvl w:val="0"/>
          <w:numId w:val="2"/>
        </w:numPr>
      </w:pPr>
      <w:r>
        <w:rPr>
          <w:rFonts w:ascii="Calibri" w:cs="Calibri" w:eastAsia="Calibri" w:hAnsi="Calibri"/>
          <w:sz w:val="22"/>
          <w:szCs w:val="22"/>
        </w:rPr>
        <w:t xml:space="preserve">Store cylinders upright (vertical) and secured to prevent falling</w:t>
      </w:r>
    </w:p>
    <w:p>
      <w:pPr>
        <w:pStyle w:val="ListParagraph"/>
        <w:numPr>
          <w:ilvl w:val="0"/>
          <w:numId w:val="2"/>
        </w:numPr>
      </w:pPr>
      <w:r>
        <w:rPr>
          <w:rFonts w:ascii="Calibri" w:cs="Calibri" w:eastAsia="Calibri" w:hAnsi="Calibri"/>
          <w:sz w:val="22"/>
          <w:szCs w:val="22"/>
        </w:rPr>
        <w:t xml:space="preserve">Chain, strap, or otherwise restrain cylinders to a wall, rack, or other stable structure</w:t>
      </w:r>
    </w:p>
    <w:p>
      <w:pPr>
        <w:pStyle w:val="ListParagraph"/>
        <w:numPr>
          <w:ilvl w:val="0"/>
          <w:numId w:val="2"/>
        </w:numPr>
      </w:pPr>
      <w:r>
        <w:rPr>
          <w:rFonts w:ascii="Calibri" w:cs="Calibri" w:eastAsia="Calibri" w:hAnsi="Calibri"/>
          <w:sz w:val="22"/>
          <w:szCs w:val="22"/>
        </w:rPr>
        <w:t xml:space="preserve">Valve protection caps must be in place when cylinders are not in active use</w:t>
      </w:r>
    </w:p>
    <w:p>
      <w:pPr>
        <w:pStyle w:val="ListParagraph"/>
        <w:numPr>
          <w:ilvl w:val="0"/>
          <w:numId w:val="2"/>
        </w:numPr>
      </w:pPr>
      <w:r>
        <w:rPr>
          <w:rFonts w:ascii="Calibri" w:cs="Calibri" w:eastAsia="Calibri" w:hAnsi="Calibri"/>
          <w:sz w:val="22"/>
          <w:szCs w:val="22"/>
        </w:rPr>
        <w:t xml:space="preserve">Store in well-ventilated areas, away from elevators, stairs, and gangways</w:t>
      </w:r>
    </w:p>
    <w:p>
      <w:pPr>
        <w:pStyle w:val="ListParagraph"/>
        <w:numPr>
          <w:ilvl w:val="0"/>
          <w:numId w:val="2"/>
        </w:numPr>
      </w:pPr>
      <w:r>
        <w:rPr>
          <w:rFonts w:ascii="Calibri" w:cs="Calibri" w:eastAsia="Calibri" w:hAnsi="Calibri"/>
          <w:sz w:val="22"/>
          <w:szCs w:val="22"/>
        </w:rPr>
        <w:t xml:space="preserve">Protect from extreme heat, direct sunlight, and corrosive environments</w:t>
      </w:r>
    </w:p>
    <w:p>
      <w:pPr>
        <w:pStyle w:val="ListParagraph"/>
        <w:numPr>
          <w:ilvl w:val="0"/>
          <w:numId w:val="2"/>
        </w:numPr>
      </w:pPr>
      <w:r>
        <w:rPr>
          <w:rFonts w:ascii="Calibri" w:cs="Calibri" w:eastAsia="Calibri" w:hAnsi="Calibri"/>
          <w:sz w:val="22"/>
          <w:szCs w:val="22"/>
        </w:rPr>
        <w:t xml:space="preserve">Keep away from electrical circuits, open flames, and ignition sources</w:t>
      </w:r>
    </w:p>
    <w:p>
      <w:pPr>
        <w:pStyle w:val="ListParagraph"/>
        <w:numPr>
          <w:ilvl w:val="0"/>
          <w:numId w:val="2"/>
        </w:numPr>
      </w:pPr>
      <w:r>
        <w:rPr>
          <w:rFonts w:ascii="Calibri" w:cs="Calibri" w:eastAsia="Calibri" w:hAnsi="Calibri"/>
          <w:sz w:val="22"/>
          <w:szCs w:val="22"/>
        </w:rPr>
        <w:t xml:space="preserve">Post "No Smoking" signs in all cylinder storage areas</w:t>
      </w:r>
    </w:p>
    <w:p>
      <w:pPr>
        <w:pStyle w:val="Heading2"/>
      </w:pPr>
      <w:r>
        <w:rPr>
          <w:rFonts w:ascii="Calibri" w:cs="Calibri" w:eastAsia="Calibri" w:hAnsi="Calibri"/>
          <w:b/>
          <w:bCs/>
          <w:color w:val="1B2A4A"/>
        </w:rPr>
        <w:t xml:space="preserve">5.2 Separation of Fuel and Oxidizer Gases</w:t>
      </w:r>
    </w:p>
    <w:p>
      <w:pPr>
        <w:spacing w:after="120"/>
      </w:pPr>
      <w:r>
        <w:rPr>
          <w:rFonts w:ascii="Calibri" w:cs="Calibri" w:eastAsia="Calibri" w:hAnsi="Calibri"/>
          <w:sz w:val="22"/>
          <w:szCs w:val="22"/>
        </w:rPr>
        <w:t xml:space="preserve">Fuel gases (acetylene, propane, hydrogen) and oxidizers (oxygen) must be separated during storage:</w:t>
      </w:r>
    </w:p>
    <w:p>
      <w:pPr>
        <w:pStyle w:val="ListParagraph"/>
        <w:numPr>
          <w:ilvl w:val="0"/>
          <w:numId w:val="2"/>
        </w:numPr>
      </w:pPr>
      <w:r>
        <w:rPr>
          <w:rFonts w:ascii="Calibri" w:cs="Calibri" w:eastAsia="Calibri" w:hAnsi="Calibri"/>
          <w:b/>
          <w:bCs/>
          <w:sz w:val="22"/>
          <w:szCs w:val="22"/>
        </w:rPr>
        <w:t xml:space="preserve">Minimum 20-foot separation </w:t>
      </w:r>
      <w:r>
        <w:rPr>
          <w:rFonts w:ascii="Calibri" w:cs="Calibri" w:eastAsia="Calibri" w:hAnsi="Calibri"/>
          <w:sz w:val="22"/>
          <w:szCs w:val="22"/>
        </w:rPr>
        <w:t xml:space="preserve">between fuel gas cylinders and oxygen cylinders, OR</w:t>
      </w:r>
    </w:p>
    <w:p>
      <w:pPr>
        <w:pStyle w:val="ListParagraph"/>
        <w:numPr>
          <w:ilvl w:val="0"/>
          <w:numId w:val="2"/>
        </w:numPr>
      </w:pPr>
      <w:r>
        <w:rPr>
          <w:rFonts w:ascii="Calibri" w:cs="Calibri" w:eastAsia="Calibri" w:hAnsi="Calibri"/>
          <w:b/>
          <w:bCs/>
          <w:sz w:val="22"/>
          <w:szCs w:val="22"/>
        </w:rPr>
        <w:t xml:space="preserve">5-foot-high noncombustible barrier </w:t>
      </w:r>
      <w:r>
        <w:rPr>
          <w:rFonts w:ascii="Calibri" w:cs="Calibri" w:eastAsia="Calibri" w:hAnsi="Calibri"/>
          <w:sz w:val="22"/>
          <w:szCs w:val="22"/>
        </w:rPr>
        <w:t xml:space="preserve">with a fire-resistance rating of at least one-half hour between fuel and oxidizer storage</w:t>
      </w:r>
    </w:p>
    <w:p>
      <w:pPr>
        <w:spacing w:after="120"/>
      </w:pPr>
      <w:r>
        <w:rPr>
          <w:rFonts w:ascii="Calibri" w:cs="Calibri" w:eastAsia="Calibri" w:hAnsi="Calibri"/>
          <w:sz w:val="22"/>
          <w:szCs w:val="22"/>
        </w:rPr>
        <w:t xml:space="preserve">This requirement applies per 29 CFR 1926.350(a)(10) and CGA P-1.</w:t>
      </w:r>
    </w:p>
    <w:p>
      <w:pPr>
        <w:pStyle w:val="Heading2"/>
      </w:pPr>
      <w:r>
        <w:rPr>
          <w:rFonts w:ascii="Calibri" w:cs="Calibri" w:eastAsia="Calibri" w:hAnsi="Calibri"/>
          <w:b/>
          <w:bCs/>
          <w:color w:val="1B2A4A"/>
        </w:rPr>
        <w:t xml:space="preserve">5.3 Storage Area Organization</w:t>
      </w:r>
    </w:p>
    <w:p>
      <w:pPr>
        <w:pStyle w:val="ListParagraph"/>
        <w:numPr>
          <w:ilvl w:val="0"/>
          <w:numId w:val="2"/>
        </w:numPr>
      </w:pPr>
      <w:r>
        <w:rPr>
          <w:rFonts w:ascii="Calibri" w:cs="Calibri" w:eastAsia="Calibri" w:hAnsi="Calibri"/>
          <w:sz w:val="22"/>
          <w:szCs w:val="22"/>
        </w:rPr>
        <w:t xml:space="preserve">Separate full cylinders from empty cylinders</w:t>
      </w:r>
    </w:p>
    <w:p>
      <w:pPr>
        <w:pStyle w:val="ListParagraph"/>
        <w:numPr>
          <w:ilvl w:val="0"/>
          <w:numId w:val="2"/>
        </w:numPr>
      </w:pPr>
      <w:r>
        <w:rPr>
          <w:rFonts w:ascii="Calibri" w:cs="Calibri" w:eastAsia="Calibri" w:hAnsi="Calibri"/>
          <w:sz w:val="22"/>
          <w:szCs w:val="22"/>
        </w:rPr>
        <w:t xml:space="preserve">Label storage areas clearly: "FULL," "EMPTY," "IN USE"</w:t>
      </w:r>
    </w:p>
    <w:p>
      <w:pPr>
        <w:pStyle w:val="ListParagraph"/>
        <w:numPr>
          <w:ilvl w:val="0"/>
          <w:numId w:val="2"/>
        </w:numPr>
      </w:pPr>
      <w:r>
        <w:rPr>
          <w:rFonts w:ascii="Calibri" w:cs="Calibri" w:eastAsia="Calibri" w:hAnsi="Calibri"/>
          <w:sz w:val="22"/>
          <w:szCs w:val="22"/>
        </w:rPr>
        <w:t xml:space="preserve">Use "first in, first out" (FIFO) rotation for cylinder inventory</w:t>
      </w:r>
    </w:p>
    <w:p>
      <w:pPr>
        <w:pStyle w:val="ListParagraph"/>
        <w:numPr>
          <w:ilvl w:val="0"/>
          <w:numId w:val="2"/>
        </w:numPr>
      </w:pPr>
      <w:r>
        <w:rPr>
          <w:rFonts w:ascii="Calibri" w:cs="Calibri" w:eastAsia="Calibri" w:hAnsi="Calibri"/>
          <w:sz w:val="22"/>
          <w:szCs w:val="22"/>
        </w:rPr>
        <w:t xml:space="preserve">Do not store cylinders near exits or in locations that would block emergency egress</w:t>
      </w:r>
    </w:p>
    <w:p>
      <w:pPr>
        <w:pStyle w:val="ListParagraph"/>
        <w:numPr>
          <w:ilvl w:val="0"/>
          <w:numId w:val="2"/>
        </w:numPr>
      </w:pPr>
      <w:r>
        <w:rPr>
          <w:rFonts w:ascii="Calibri" w:cs="Calibri" w:eastAsia="Calibri" w:hAnsi="Calibri"/>
          <w:sz w:val="22"/>
          <w:szCs w:val="22"/>
        </w:rPr>
        <w:t xml:space="preserve">Flammable gas storage rooms shall meet NFPA requirements for ventilation and electrical classification</w:t>
      </w:r>
    </w:p>
    <w:p>
      <w:pPr>
        <w:pStyle w:val="Heading1"/>
      </w:pPr>
      <w:r>
        <w:rPr>
          <w:rFonts w:ascii="Calibri" w:cs="Calibri" w:eastAsia="Calibri" w:hAnsi="Calibri"/>
          <w:b/>
          <w:bCs/>
          <w:color w:val="1B2A4A"/>
        </w:rPr>
        <w:t xml:space="preserve">6. Handling and Transport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Heading2"/>
      </w:pPr>
      <w:r>
        <w:rPr>
          <w:rFonts w:ascii="Calibri" w:cs="Calibri" w:eastAsia="Calibri" w:hAnsi="Calibri"/>
          <w:b/>
          <w:bCs/>
          <w:color w:val="1B2A4A"/>
        </w:rPr>
        <w:t xml:space="preserve">6.1 Moving Cylinders</w:t>
      </w:r>
    </w:p>
    <w:p>
      <w:pPr>
        <w:pStyle w:val="ListParagraph"/>
        <w:numPr>
          <w:ilvl w:val="0"/>
          <w:numId w:val="2"/>
        </w:numPr>
      </w:pPr>
      <w:r>
        <w:rPr>
          <w:rFonts w:ascii="Calibri" w:cs="Calibri" w:eastAsia="Calibri" w:hAnsi="Calibri"/>
          <w:sz w:val="22"/>
          <w:szCs w:val="22"/>
        </w:rPr>
        <w:t xml:space="preserve">Always use a suitable hand truck, cart, or cylinder trolley designed for cylinder transport</w:t>
      </w:r>
    </w:p>
    <w:p>
      <w:pPr>
        <w:pStyle w:val="ListParagraph"/>
        <w:numPr>
          <w:ilvl w:val="0"/>
          <w:numId w:val="2"/>
        </w:numPr>
      </w:pPr>
      <w:r>
        <w:rPr>
          <w:rFonts w:ascii="Calibri" w:cs="Calibri" w:eastAsia="Calibri" w:hAnsi="Calibri"/>
          <w:sz w:val="22"/>
          <w:szCs w:val="22"/>
        </w:rPr>
        <w:t xml:space="preserve">Secure cylinders to the cart during transport</w:t>
      </w:r>
    </w:p>
    <w:p>
      <w:pPr>
        <w:pStyle w:val="ListParagraph"/>
        <w:numPr>
          <w:ilvl w:val="0"/>
          <w:numId w:val="2"/>
        </w:numPr>
      </w:pPr>
      <w:r>
        <w:rPr>
          <w:rFonts w:ascii="Calibri" w:cs="Calibri" w:eastAsia="Calibri" w:hAnsi="Calibri"/>
          <w:sz w:val="22"/>
          <w:szCs w:val="22"/>
        </w:rPr>
        <w:t xml:space="preserve">Valve protection caps must be in place during transport</w:t>
      </w:r>
    </w:p>
    <w:p>
      <w:pPr>
        <w:pStyle w:val="ListParagraph"/>
        <w:numPr>
          <w:ilvl w:val="0"/>
          <w:numId w:val="2"/>
        </w:numPr>
      </w:pPr>
      <w:r>
        <w:rPr>
          <w:rFonts w:ascii="Calibri" w:cs="Calibri" w:eastAsia="Calibri" w:hAnsi="Calibri"/>
          <w:sz w:val="22"/>
          <w:szCs w:val="22"/>
        </w:rPr>
        <w:t xml:space="preserve">Never drag, slide, or roll cylinders on their side</w:t>
      </w:r>
    </w:p>
    <w:p>
      <w:pPr>
        <w:pStyle w:val="ListParagraph"/>
        <w:numPr>
          <w:ilvl w:val="0"/>
          <w:numId w:val="2"/>
        </w:numPr>
      </w:pPr>
      <w:r>
        <w:rPr>
          <w:rFonts w:ascii="Calibri" w:cs="Calibri" w:eastAsia="Calibri" w:hAnsi="Calibri"/>
          <w:sz w:val="22"/>
          <w:szCs w:val="22"/>
        </w:rPr>
        <w:t xml:space="preserve">Never drop cylinders or allow them to strike each other violently</w:t>
      </w:r>
    </w:p>
    <w:p>
      <w:pPr>
        <w:pStyle w:val="ListParagraph"/>
        <w:numPr>
          <w:ilvl w:val="0"/>
          <w:numId w:val="2"/>
        </w:numPr>
      </w:pPr>
      <w:r>
        <w:rPr>
          <w:rFonts w:ascii="Calibri" w:cs="Calibri" w:eastAsia="Calibri" w:hAnsi="Calibri"/>
          <w:sz w:val="22"/>
          <w:szCs w:val="22"/>
        </w:rPr>
        <w:t xml:space="preserve">Never lift cylinders by the valve or valve protection cap</w:t>
      </w:r>
    </w:p>
    <w:p>
      <w:pPr>
        <w:pStyle w:val="ListParagraph"/>
        <w:numPr>
          <w:ilvl w:val="0"/>
          <w:numId w:val="2"/>
        </w:numPr>
      </w:pPr>
      <w:r>
        <w:rPr>
          <w:rFonts w:ascii="Calibri" w:cs="Calibri" w:eastAsia="Calibri" w:hAnsi="Calibri"/>
          <w:sz w:val="22"/>
          <w:szCs w:val="22"/>
        </w:rPr>
        <w:t xml:space="preserve">Use a cradle, sling board, or pallet when hoisting cylinders by crane; never use a choker sling or electromagnet</w:t>
      </w:r>
    </w:p>
    <w:p>
      <w:pPr>
        <w:pStyle w:val="Heading2"/>
      </w:pPr>
      <w:r>
        <w:rPr>
          <w:rFonts w:ascii="Calibri" w:cs="Calibri" w:eastAsia="Calibri" w:hAnsi="Calibri"/>
          <w:b/>
          <w:bCs/>
          <w:color w:val="1B2A4A"/>
        </w:rPr>
        <w:t xml:space="preserve">6.2 Vehicle Transport</w:t>
      </w:r>
    </w:p>
    <w:p>
      <w:pPr>
        <w:pStyle w:val="ListParagraph"/>
        <w:numPr>
          <w:ilvl w:val="0"/>
          <w:numId w:val="2"/>
        </w:numPr>
      </w:pPr>
      <w:r>
        <w:rPr>
          <w:rFonts w:ascii="Calibri" w:cs="Calibri" w:eastAsia="Calibri" w:hAnsi="Calibri"/>
          <w:sz w:val="22"/>
          <w:szCs w:val="22"/>
        </w:rPr>
        <w:t xml:space="preserve">Secure cylinders upright in a ventilated vehicle</w:t>
      </w:r>
    </w:p>
    <w:p>
      <w:pPr>
        <w:pStyle w:val="ListParagraph"/>
        <w:numPr>
          <w:ilvl w:val="0"/>
          <w:numId w:val="2"/>
        </w:numPr>
      </w:pPr>
      <w:r>
        <w:rPr>
          <w:rFonts w:ascii="Calibri" w:cs="Calibri" w:eastAsia="Calibri" w:hAnsi="Calibri"/>
          <w:sz w:val="22"/>
          <w:szCs w:val="22"/>
        </w:rPr>
        <w:t xml:space="preserve">Do not transport in enclosed vehicle passenger compartments</w:t>
      </w:r>
    </w:p>
    <w:p>
      <w:pPr>
        <w:pStyle w:val="ListParagraph"/>
        <w:numPr>
          <w:ilvl w:val="0"/>
          <w:numId w:val="2"/>
        </w:numPr>
      </w:pPr>
      <w:r>
        <w:rPr>
          <w:rFonts w:ascii="Calibri" w:cs="Calibri" w:eastAsia="Calibri" w:hAnsi="Calibri"/>
          <w:sz w:val="22"/>
          <w:szCs w:val="22"/>
        </w:rPr>
        <w:t xml:space="preserve">Keep valve protection caps in place</w:t>
      </w:r>
    </w:p>
    <w:p>
      <w:pPr>
        <w:pStyle w:val="ListParagraph"/>
        <w:numPr>
          <w:ilvl w:val="0"/>
          <w:numId w:val="2"/>
        </w:numPr>
      </w:pPr>
      <w:r>
        <w:rPr>
          <w:rFonts w:ascii="Calibri" w:cs="Calibri" w:eastAsia="Calibri" w:hAnsi="Calibri"/>
          <w:sz w:val="22"/>
          <w:szCs w:val="22"/>
        </w:rPr>
        <w:t xml:space="preserve">Do not leave cylinders unattended in direct sunlight in a closed vehicle</w:t>
      </w:r>
    </w:p>
    <w:p>
      <w:pPr>
        <w:pStyle w:val="ListParagraph"/>
        <w:numPr>
          <w:ilvl w:val="0"/>
          <w:numId w:val="2"/>
        </w:numPr>
      </w:pPr>
      <w:r>
        <w:rPr>
          <w:rFonts w:ascii="Calibri" w:cs="Calibri" w:eastAsia="Calibri" w:hAnsi="Calibri"/>
          <w:sz w:val="22"/>
          <w:szCs w:val="22"/>
        </w:rPr>
        <w:t xml:space="preserve">Follow DOT transportation regulations for quantities exceeding exempt amounts</w:t>
      </w:r>
    </w:p>
    <w:p>
      <w:pPr>
        <w:pStyle w:val="Heading1"/>
      </w:pPr>
      <w:r>
        <w:rPr>
          <w:rFonts w:ascii="Calibri" w:cs="Calibri" w:eastAsia="Calibri" w:hAnsi="Calibri"/>
          <w:b/>
          <w:bCs/>
          <w:color w:val="1B2A4A"/>
        </w:rPr>
        <w:t xml:space="preserve">7. Regulator Use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Regulators reduce the high cylinder pressure to a safe working pressure. Proper use is critical:</w:t>
      </w:r>
    </w:p>
    <w:p>
      <w:pPr>
        <w:pStyle w:val="ListParagraph"/>
        <w:numPr>
          <w:ilvl w:val="0"/>
          <w:numId w:val="2"/>
        </w:numPr>
      </w:pPr>
      <w:r>
        <w:rPr>
          <w:rFonts w:ascii="Calibri" w:cs="Calibri" w:eastAsia="Calibri" w:hAnsi="Calibri"/>
          <w:sz w:val="22"/>
          <w:szCs w:val="22"/>
        </w:rPr>
        <w:t xml:space="preserve">Use only regulators and fittings designed for the specific gas and cylinder type</w:t>
      </w:r>
    </w:p>
    <w:p>
      <w:pPr>
        <w:pStyle w:val="ListParagraph"/>
        <w:numPr>
          <w:ilvl w:val="0"/>
          <w:numId w:val="2"/>
        </w:numPr>
      </w:pPr>
      <w:r>
        <w:rPr>
          <w:rFonts w:ascii="Calibri" w:cs="Calibri" w:eastAsia="Calibri" w:hAnsi="Calibri"/>
          <w:sz w:val="22"/>
          <w:szCs w:val="22"/>
        </w:rPr>
        <w:t xml:space="preserve">Never use oil, grease, or lubricants on regulators, valves, or fittings (especially oxygen)</w:t>
      </w:r>
    </w:p>
    <w:p>
      <w:pPr>
        <w:pStyle w:val="ListParagraph"/>
        <w:numPr>
          <w:ilvl w:val="0"/>
          <w:numId w:val="2"/>
        </w:numPr>
      </w:pPr>
      <w:r>
        <w:rPr>
          <w:rFonts w:ascii="Calibri" w:cs="Calibri" w:eastAsia="Calibri" w:hAnsi="Calibri"/>
          <w:sz w:val="22"/>
          <w:szCs w:val="22"/>
        </w:rPr>
        <w:t xml:space="preserve">Inspect regulator connections for damage before attaching to the cylinder</w:t>
      </w:r>
    </w:p>
    <w:p>
      <w:pPr>
        <w:pStyle w:val="ListParagraph"/>
        <w:numPr>
          <w:ilvl w:val="0"/>
          <w:numId w:val="2"/>
        </w:numPr>
      </w:pPr>
      <w:r>
        <w:rPr>
          <w:rFonts w:ascii="Calibri" w:cs="Calibri" w:eastAsia="Calibri" w:hAnsi="Calibri"/>
          <w:sz w:val="22"/>
          <w:szCs w:val="22"/>
        </w:rPr>
        <w:t xml:space="preserve">Open cylinder valves slowly — "crack" the valve slightly before attaching the regulator to clear debris (except with acetylene or flammable gas in a confined area)</w:t>
      </w:r>
    </w:p>
    <w:p>
      <w:pPr>
        <w:pStyle w:val="ListParagraph"/>
        <w:numPr>
          <w:ilvl w:val="0"/>
          <w:numId w:val="2"/>
        </w:numPr>
      </w:pPr>
      <w:r>
        <w:rPr>
          <w:rFonts w:ascii="Calibri" w:cs="Calibri" w:eastAsia="Calibri" w:hAnsi="Calibri"/>
          <w:sz w:val="22"/>
          <w:szCs w:val="22"/>
        </w:rPr>
        <w:t xml:space="preserve">Stand to the side of the regulator when opening the cylinder valve</w:t>
      </w:r>
    </w:p>
    <w:p>
      <w:pPr>
        <w:pStyle w:val="ListParagraph"/>
        <w:numPr>
          <w:ilvl w:val="0"/>
          <w:numId w:val="2"/>
        </w:numPr>
      </w:pPr>
      <w:r>
        <w:rPr>
          <w:rFonts w:ascii="Calibri" w:cs="Calibri" w:eastAsia="Calibri" w:hAnsi="Calibri"/>
          <w:sz w:val="22"/>
          <w:szCs w:val="22"/>
        </w:rPr>
        <w:t xml:space="preserve">After attaching the regulator, check connections for leaks using approved leak-detection solution</w:t>
      </w:r>
    </w:p>
    <w:p>
      <w:pPr>
        <w:pStyle w:val="ListParagraph"/>
        <w:numPr>
          <w:ilvl w:val="0"/>
          <w:numId w:val="2"/>
        </w:numPr>
      </w:pPr>
      <w:r>
        <w:rPr>
          <w:rFonts w:ascii="Calibri" w:cs="Calibri" w:eastAsia="Calibri" w:hAnsi="Calibri"/>
          <w:sz w:val="22"/>
          <w:szCs w:val="22"/>
        </w:rPr>
        <w:t xml:space="preserve">Never use Teflon tape on CGA connections (they are designed for metal-to-metal seal)</w:t>
      </w:r>
    </w:p>
    <w:p>
      <w:pPr>
        <w:pStyle w:val="ListParagraph"/>
        <w:numPr>
          <w:ilvl w:val="0"/>
          <w:numId w:val="2"/>
        </w:numPr>
      </w:pPr>
      <w:r>
        <w:rPr>
          <w:rFonts w:ascii="Calibri" w:cs="Calibri" w:eastAsia="Calibri" w:hAnsi="Calibri"/>
          <w:sz w:val="22"/>
          <w:szCs w:val="22"/>
        </w:rPr>
        <w:t xml:space="preserve">Release pressure from regulators when not in use</w:t>
      </w:r>
    </w:p>
    <w:p>
      <w:pPr>
        <w:pStyle w:val="Heading1"/>
      </w:pPr>
      <w:r>
        <w:rPr>
          <w:rFonts w:ascii="Calibri" w:cs="Calibri" w:eastAsia="Calibri" w:hAnsi="Calibri"/>
          <w:b/>
          <w:bCs/>
          <w:color w:val="1B2A4A"/>
        </w:rPr>
        <w:t xml:space="preserve">8. Leak Testing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Test all connections for leaks after assembly using approved leak detection methods:</w:t>
      </w:r>
    </w:p>
    <w:p>
      <w:pPr>
        <w:pStyle w:val="ListParagraph"/>
        <w:numPr>
          <w:ilvl w:val="0"/>
          <w:numId w:val="2"/>
        </w:numPr>
      </w:pPr>
      <w:r>
        <w:rPr>
          <w:rFonts w:ascii="Calibri" w:cs="Calibri" w:eastAsia="Calibri" w:hAnsi="Calibri"/>
          <w:sz w:val="22"/>
          <w:szCs w:val="22"/>
        </w:rPr>
        <w:t xml:space="preserve">Use a commercially available leak-detection solution (soapy water solution is acceptable)</w:t>
      </w:r>
    </w:p>
    <w:p>
      <w:pPr>
        <w:pStyle w:val="ListParagraph"/>
        <w:numPr>
          <w:ilvl w:val="0"/>
          <w:numId w:val="2"/>
        </w:numPr>
      </w:pPr>
      <w:r>
        <w:rPr>
          <w:rFonts w:ascii="Calibri" w:cs="Calibri" w:eastAsia="Calibri" w:hAnsi="Calibri"/>
          <w:sz w:val="22"/>
          <w:szCs w:val="22"/>
        </w:rPr>
        <w:t xml:space="preserve">Apply solution to all connections; look for bubbles</w:t>
      </w:r>
    </w:p>
    <w:p>
      <w:pPr>
        <w:pStyle w:val="ListParagraph"/>
        <w:numPr>
          <w:ilvl w:val="0"/>
          <w:numId w:val="2"/>
        </w:numPr>
      </w:pPr>
      <w:r>
        <w:rPr>
          <w:rFonts w:ascii="Calibri" w:cs="Calibri" w:eastAsia="Calibri" w:hAnsi="Calibri"/>
          <w:sz w:val="22"/>
          <w:szCs w:val="22"/>
        </w:rPr>
        <w:t xml:space="preserve">NEVER use a flame to check for leaks</w:t>
      </w:r>
    </w:p>
    <w:p>
      <w:pPr>
        <w:pStyle w:val="ListParagraph"/>
        <w:numPr>
          <w:ilvl w:val="0"/>
          <w:numId w:val="2"/>
        </w:numPr>
      </w:pPr>
      <w:r>
        <w:rPr>
          <w:rFonts w:ascii="Calibri" w:cs="Calibri" w:eastAsia="Calibri" w:hAnsi="Calibri"/>
          <w:sz w:val="22"/>
          <w:szCs w:val="22"/>
        </w:rPr>
        <w:t xml:space="preserve">If a leak is detected at the valve, close the valve and attempt to tighten the packing nut gently</w:t>
      </w:r>
    </w:p>
    <w:p>
      <w:pPr>
        <w:pStyle w:val="ListParagraph"/>
        <w:numPr>
          <w:ilvl w:val="0"/>
          <w:numId w:val="2"/>
        </w:numPr>
      </w:pPr>
      <w:r>
        <w:rPr>
          <w:rFonts w:ascii="Calibri" w:cs="Calibri" w:eastAsia="Calibri" w:hAnsi="Calibri"/>
          <w:sz w:val="22"/>
          <w:szCs w:val="22"/>
        </w:rPr>
        <w:t xml:space="preserve">If a leak cannot be stopped, move the cylinder to a well-ventilated area (outdoors if possible), tag it, and notify the supplier</w:t>
      </w:r>
    </w:p>
    <w:p>
      <w:pPr>
        <w:pStyle w:val="ListParagraph"/>
        <w:numPr>
          <w:ilvl w:val="0"/>
          <w:numId w:val="2"/>
        </w:numPr>
      </w:pPr>
      <w:r>
        <w:rPr>
          <w:rFonts w:ascii="Calibri" w:cs="Calibri" w:eastAsia="Calibri" w:hAnsi="Calibri"/>
          <w:sz w:val="22"/>
          <w:szCs w:val="22"/>
        </w:rPr>
        <w:t xml:space="preserve">Evacuate the area if a large or uncontrollable leak occurs; contact emergency services</w:t>
      </w:r>
    </w:p>
    <w:p>
      <w:pPr>
        <w:pStyle w:val="Heading1"/>
      </w:pPr>
      <w:r>
        <w:rPr>
          <w:rFonts w:ascii="Calibri" w:cs="Calibri" w:eastAsia="Calibri" w:hAnsi="Calibri"/>
          <w:b/>
          <w:bCs/>
          <w:color w:val="1B2A4A"/>
        </w:rPr>
        <w:t xml:space="preserve">9. Prohibited Practices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The following practices are strictly prohibited:</w:t>
      </w:r>
    </w:p>
    <w:p>
      <w:pPr>
        <w:pStyle w:val="ListParagraph"/>
        <w:numPr>
          <w:ilvl w:val="0"/>
          <w:numId w:val="2"/>
        </w:numPr>
      </w:pPr>
      <w:r>
        <w:rPr>
          <w:rFonts w:ascii="Calibri" w:cs="Calibri" w:eastAsia="Calibri" w:hAnsi="Calibri"/>
          <w:sz w:val="22"/>
          <w:szCs w:val="22"/>
        </w:rPr>
        <w:t xml:space="preserve">Using cylinders as rollers, supports, or for any purpose other than containing gas</w:t>
      </w:r>
    </w:p>
    <w:p>
      <w:pPr>
        <w:pStyle w:val="ListParagraph"/>
        <w:numPr>
          <w:ilvl w:val="0"/>
          <w:numId w:val="2"/>
        </w:numPr>
      </w:pPr>
      <w:r>
        <w:rPr>
          <w:rFonts w:ascii="Calibri" w:cs="Calibri" w:eastAsia="Calibri" w:hAnsi="Calibri"/>
          <w:sz w:val="22"/>
          <w:szCs w:val="22"/>
        </w:rPr>
        <w:t xml:space="preserve">Dropping cylinders or allowing them to fall</w:t>
      </w:r>
    </w:p>
    <w:p>
      <w:pPr>
        <w:pStyle w:val="ListParagraph"/>
        <w:numPr>
          <w:ilvl w:val="0"/>
          <w:numId w:val="2"/>
        </w:numPr>
      </w:pPr>
      <w:r>
        <w:rPr>
          <w:rFonts w:ascii="Calibri" w:cs="Calibri" w:eastAsia="Calibri" w:hAnsi="Calibri"/>
          <w:sz w:val="22"/>
          <w:szCs w:val="22"/>
        </w:rPr>
        <w:t xml:space="preserve">Heating cylinders to increase discharge pressure (using open flame, electric heat, steam)</w:t>
      </w:r>
    </w:p>
    <w:p>
      <w:pPr>
        <w:pStyle w:val="ListParagraph"/>
        <w:numPr>
          <w:ilvl w:val="0"/>
          <w:numId w:val="2"/>
        </w:numPr>
      </w:pPr>
      <w:r>
        <w:rPr>
          <w:rFonts w:ascii="Calibri" w:cs="Calibri" w:eastAsia="Calibri" w:hAnsi="Calibri"/>
          <w:sz w:val="22"/>
          <w:szCs w:val="22"/>
        </w:rPr>
        <w:t xml:space="preserve">Tampering with safety relief devices</w:t>
      </w:r>
    </w:p>
    <w:p>
      <w:pPr>
        <w:pStyle w:val="ListParagraph"/>
        <w:numPr>
          <w:ilvl w:val="0"/>
          <w:numId w:val="2"/>
        </w:numPr>
      </w:pPr>
      <w:r>
        <w:rPr>
          <w:rFonts w:ascii="Calibri" w:cs="Calibri" w:eastAsia="Calibri" w:hAnsi="Calibri"/>
          <w:sz w:val="22"/>
          <w:szCs w:val="22"/>
        </w:rPr>
        <w:t xml:space="preserve">Refilling cylinders — only authorized suppliers may refill</w:t>
      </w:r>
    </w:p>
    <w:p>
      <w:pPr>
        <w:pStyle w:val="ListParagraph"/>
        <w:numPr>
          <w:ilvl w:val="0"/>
          <w:numId w:val="2"/>
        </w:numPr>
      </w:pPr>
      <w:r>
        <w:rPr>
          <w:rFonts w:ascii="Calibri" w:cs="Calibri" w:eastAsia="Calibri" w:hAnsi="Calibri"/>
          <w:sz w:val="22"/>
          <w:szCs w:val="22"/>
        </w:rPr>
        <w:t xml:space="preserve">Mixing gases in cylinders</w:t>
      </w:r>
    </w:p>
    <w:p>
      <w:pPr>
        <w:pStyle w:val="ListParagraph"/>
        <w:numPr>
          <w:ilvl w:val="0"/>
          <w:numId w:val="2"/>
        </w:numPr>
      </w:pPr>
      <w:r>
        <w:rPr>
          <w:rFonts w:ascii="Calibri" w:cs="Calibri" w:eastAsia="Calibri" w:hAnsi="Calibri"/>
          <w:sz w:val="22"/>
          <w:szCs w:val="22"/>
        </w:rPr>
        <w:t xml:space="preserve">Using damaged, dented, corroded, or leaking cylinders</w:t>
      </w:r>
    </w:p>
    <w:p>
      <w:pPr>
        <w:pStyle w:val="ListParagraph"/>
        <w:numPr>
          <w:ilvl w:val="0"/>
          <w:numId w:val="2"/>
        </w:numPr>
      </w:pPr>
      <w:r>
        <w:rPr>
          <w:rFonts w:ascii="Calibri" w:cs="Calibri" w:eastAsia="Calibri" w:hAnsi="Calibri"/>
          <w:sz w:val="22"/>
          <w:szCs w:val="22"/>
        </w:rPr>
        <w:t xml:space="preserve">Storing cylinders without valve protection caps when not connected to a system</w:t>
      </w:r>
    </w:p>
    <w:p>
      <w:pPr>
        <w:pStyle w:val="ListParagraph"/>
        <w:numPr>
          <w:ilvl w:val="0"/>
          <w:numId w:val="2"/>
        </w:numPr>
      </w:pPr>
      <w:r>
        <w:rPr>
          <w:rFonts w:ascii="Calibri" w:cs="Calibri" w:eastAsia="Calibri" w:hAnsi="Calibri"/>
          <w:sz w:val="22"/>
          <w:szCs w:val="22"/>
        </w:rPr>
        <w:t xml:space="preserve">Using adapters to force incorrect regulators onto cylinders</w:t>
      </w:r>
    </w:p>
    <w:p>
      <w:pPr>
        <w:pStyle w:val="ListParagraph"/>
        <w:numPr>
          <w:ilvl w:val="0"/>
          <w:numId w:val="2"/>
        </w:numPr>
      </w:pPr>
      <w:r>
        <w:rPr>
          <w:rFonts w:ascii="Calibri" w:cs="Calibri" w:eastAsia="Calibri" w:hAnsi="Calibri"/>
          <w:sz w:val="22"/>
          <w:szCs w:val="22"/>
        </w:rPr>
        <w:t xml:space="preserve">Using cylinders with unknown or unreadable contents</w:t>
      </w:r>
    </w:p>
    <w:p>
      <w:pPr>
        <w:pStyle w:val="ListParagraph"/>
        <w:numPr>
          <w:ilvl w:val="0"/>
          <w:numId w:val="2"/>
        </w:numPr>
      </w:pPr>
      <w:r>
        <w:rPr>
          <w:rFonts w:ascii="Calibri" w:cs="Calibri" w:eastAsia="Calibri" w:hAnsi="Calibri"/>
          <w:sz w:val="22"/>
          <w:szCs w:val="22"/>
        </w:rPr>
        <w:t xml:space="preserve">Striking an arc on a cylinder</w:t>
      </w:r>
    </w:p>
    <w:p>
      <w:pPr>
        <w:pStyle w:val="Heading1"/>
      </w:pPr>
      <w:r>
        <w:rPr>
          <w:rFonts w:ascii="Calibri" w:cs="Calibri" w:eastAsia="Calibri" w:hAnsi="Calibri"/>
          <w:b/>
          <w:bCs/>
          <w:color w:val="1B2A4A"/>
        </w:rPr>
        <w:t xml:space="preserve">10. Acetylene-Specific Requirements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Acetylene presents unique hazards and requires special precautions per 29 CFR 1926.350(a) and CGA Pamphlet G-1:</w:t>
      </w:r>
    </w:p>
    <w:p>
      <w:pPr>
        <w:pStyle w:val="ListParagraph"/>
        <w:numPr>
          <w:ilvl w:val="0"/>
          <w:numId w:val="2"/>
        </w:numPr>
      </w:pPr>
      <w:r>
        <w:rPr>
          <w:rFonts w:ascii="Calibri" w:cs="Calibri" w:eastAsia="Calibri" w:hAnsi="Calibri"/>
          <w:b/>
          <w:bCs/>
          <w:sz w:val="22"/>
          <w:szCs w:val="22"/>
        </w:rPr>
        <w:t xml:space="preserve">Never exceed 15 psi gauge pressure </w:t>
      </w:r>
      <w:r>
        <w:rPr>
          <w:rFonts w:ascii="Calibri" w:cs="Calibri" w:eastAsia="Calibri" w:hAnsi="Calibri"/>
          <w:sz w:val="22"/>
          <w:szCs w:val="22"/>
        </w:rPr>
        <w:t xml:space="preserve">— acetylene becomes unstable and potentially explosive above 15 psig (approximately 29.4 psia). Regulators must be set to ensure working pressure stays below this limit.</w:t>
      </w:r>
    </w:p>
    <w:p>
      <w:pPr>
        <w:pStyle w:val="ListParagraph"/>
        <w:numPr>
          <w:ilvl w:val="0"/>
          <w:numId w:val="2"/>
        </w:numPr>
      </w:pPr>
      <w:r>
        <w:rPr>
          <w:rFonts w:ascii="Calibri" w:cs="Calibri" w:eastAsia="Calibri" w:hAnsi="Calibri"/>
          <w:sz w:val="22"/>
          <w:szCs w:val="22"/>
        </w:rPr>
        <w:t xml:space="preserve">Always open acetylene cylinder valves slowly — no more than one and one-half turns</w:t>
      </w:r>
    </w:p>
    <w:p>
      <w:pPr>
        <w:pStyle w:val="ListParagraph"/>
        <w:numPr>
          <w:ilvl w:val="0"/>
          <w:numId w:val="2"/>
        </w:numPr>
      </w:pPr>
      <w:r>
        <w:rPr>
          <w:rFonts w:ascii="Calibri" w:cs="Calibri" w:eastAsia="Calibri" w:hAnsi="Calibri"/>
          <w:sz w:val="22"/>
          <w:szCs w:val="22"/>
        </w:rPr>
        <w:t xml:space="preserve">Keep the wrench on the valve stem during use for quick shutoff in emergencies</w:t>
      </w:r>
    </w:p>
    <w:p>
      <w:pPr>
        <w:pStyle w:val="ListParagraph"/>
        <w:numPr>
          <w:ilvl w:val="0"/>
          <w:numId w:val="2"/>
        </w:numPr>
      </w:pPr>
      <w:r>
        <w:rPr>
          <w:rFonts w:ascii="Calibri" w:cs="Calibri" w:eastAsia="Calibri" w:hAnsi="Calibri"/>
          <w:sz w:val="22"/>
          <w:szCs w:val="22"/>
        </w:rPr>
        <w:t xml:space="preserve">Do not use acetylene from a cylinder in a horizontal position — allow an upright cylinder that has been lying on its side to stand upright for a minimum of 30 minutes before use to allow the acetone to settle</w:t>
      </w:r>
    </w:p>
    <w:p>
      <w:pPr>
        <w:pStyle w:val="ListParagraph"/>
        <w:numPr>
          <w:ilvl w:val="0"/>
          <w:numId w:val="2"/>
        </w:numPr>
      </w:pPr>
      <w:r>
        <w:rPr>
          <w:rFonts w:ascii="Calibri" w:cs="Calibri" w:eastAsia="Calibri" w:hAnsi="Calibri"/>
          <w:sz w:val="22"/>
          <w:szCs w:val="22"/>
        </w:rPr>
        <w:t xml:space="preserve">Acetylene cylinders contain porous mass and acetone — rough handling can damage the interior mass, creating voids where acetylene can decompose</w:t>
      </w:r>
    </w:p>
    <w:p>
      <w:pPr>
        <w:pStyle w:val="ListParagraph"/>
        <w:numPr>
          <w:ilvl w:val="0"/>
          <w:numId w:val="2"/>
        </w:numPr>
      </w:pPr>
      <w:r>
        <w:rPr>
          <w:rFonts w:ascii="Calibri" w:cs="Calibri" w:eastAsia="Calibri" w:hAnsi="Calibri"/>
          <w:sz w:val="22"/>
          <w:szCs w:val="22"/>
        </w:rPr>
        <w:t xml:space="preserve">If an acetylene cylinder has been exposed to fire or excessive heat, evacuate the area (minimum 300 feet), call the fire department, and keep the cylinder cool with water if it can be done safely from a distance</w:t>
      </w:r>
    </w:p>
    <w:p>
      <w:pPr>
        <w:pStyle w:val="Heading1"/>
      </w:pPr>
      <w:r>
        <w:rPr>
          <w:rFonts w:ascii="Calibri" w:cs="Calibri" w:eastAsia="Calibri" w:hAnsi="Calibri"/>
          <w:b/>
          <w:bCs/>
          <w:color w:val="1B2A4A"/>
        </w:rPr>
        <w:t xml:space="preserve">11. Empty Cylinder Management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ListParagraph"/>
        <w:numPr>
          <w:ilvl w:val="0"/>
          <w:numId w:val="2"/>
        </w:numPr>
      </w:pPr>
      <w:r>
        <w:rPr>
          <w:rFonts w:ascii="Calibri" w:cs="Calibri" w:eastAsia="Calibri" w:hAnsi="Calibri"/>
          <w:sz w:val="22"/>
          <w:szCs w:val="22"/>
        </w:rPr>
        <w:t xml:space="preserve">Mark or tag empty cylinders clearly as "EMPTY" or "MT"</w:t>
      </w:r>
    </w:p>
    <w:p>
      <w:pPr>
        <w:pStyle w:val="ListParagraph"/>
        <w:numPr>
          <w:ilvl w:val="0"/>
          <w:numId w:val="2"/>
        </w:numPr>
      </w:pPr>
      <w:r>
        <w:rPr>
          <w:rFonts w:ascii="Calibri" w:cs="Calibri" w:eastAsia="Calibri" w:hAnsi="Calibri"/>
          <w:sz w:val="22"/>
          <w:szCs w:val="22"/>
        </w:rPr>
        <w:t xml:space="preserve">Close the valve and replace the valve protection cap</w:t>
      </w:r>
    </w:p>
    <w:p>
      <w:pPr>
        <w:pStyle w:val="ListParagraph"/>
        <w:numPr>
          <w:ilvl w:val="0"/>
          <w:numId w:val="2"/>
        </w:numPr>
      </w:pPr>
      <w:r>
        <w:rPr>
          <w:rFonts w:ascii="Calibri" w:cs="Calibri" w:eastAsia="Calibri" w:hAnsi="Calibri"/>
          <w:sz w:val="22"/>
          <w:szCs w:val="22"/>
        </w:rPr>
        <w:t xml:space="preserve">Store empty cylinders separately from full cylinders</w:t>
      </w:r>
    </w:p>
    <w:p>
      <w:pPr>
        <w:pStyle w:val="ListParagraph"/>
        <w:numPr>
          <w:ilvl w:val="0"/>
          <w:numId w:val="2"/>
        </w:numPr>
      </w:pPr>
      <w:r>
        <w:rPr>
          <w:rFonts w:ascii="Calibri" w:cs="Calibri" w:eastAsia="Calibri" w:hAnsi="Calibri"/>
          <w:sz w:val="22"/>
          <w:szCs w:val="22"/>
        </w:rPr>
        <w:t xml:space="preserve">Return empty cylinders to the supplier promptly</w:t>
      </w:r>
    </w:p>
    <w:p>
      <w:pPr>
        <w:pStyle w:val="ListParagraph"/>
        <w:numPr>
          <w:ilvl w:val="0"/>
          <w:numId w:val="2"/>
        </w:numPr>
      </w:pPr>
      <w:r>
        <w:rPr>
          <w:rFonts w:ascii="Calibri" w:cs="Calibri" w:eastAsia="Calibri" w:hAnsi="Calibri"/>
          <w:sz w:val="22"/>
          <w:szCs w:val="22"/>
        </w:rPr>
        <w:t xml:space="preserve">Treat "empty" cylinders with the same care as full cylinders — they still contain residual pressure and gas</w:t>
      </w:r>
    </w:p>
    <w:p>
      <w:pPr>
        <w:pStyle w:val="ListParagraph"/>
        <w:numPr>
          <w:ilvl w:val="0"/>
          <w:numId w:val="2"/>
        </w:numPr>
      </w:pPr>
      <w:r>
        <w:rPr>
          <w:rFonts w:ascii="Calibri" w:cs="Calibri" w:eastAsia="Calibri" w:hAnsi="Calibri"/>
          <w:sz w:val="22"/>
          <w:szCs w:val="22"/>
        </w:rPr>
        <w:t xml:space="preserve">Never completely empty a cylinder — leave a slight positive pressure (25 psi minimum) to prevent contamination</w:t>
      </w:r>
    </w:p>
    <w:p>
      <w:pPr>
        <w:pStyle w:val="Heading1"/>
      </w:pPr>
      <w:r>
        <w:rPr>
          <w:rFonts w:ascii="Calibri" w:cs="Calibri" w:eastAsia="Calibri" w:hAnsi="Calibri"/>
          <w:b/>
          <w:bCs/>
          <w:color w:val="1B2A4A"/>
        </w:rPr>
        <w:t xml:space="preserve">12. Training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120"/>
      </w:pPr>
      <w:r>
        <w:rPr>
          <w:rFonts w:ascii="Calibri" w:cs="Calibri" w:eastAsia="Calibri" w:hAnsi="Calibri"/>
          <w:sz w:val="22"/>
          <w:szCs w:val="22"/>
        </w:rPr>
        <w:t xml:space="preserve">All employees who handle, transport, store, or use compressed gas cylinders shall be trained on:</w:t>
      </w:r>
    </w:p>
    <w:p>
      <w:pPr>
        <w:pStyle w:val="ListParagraph"/>
        <w:numPr>
          <w:ilvl w:val="0"/>
          <w:numId w:val="3"/>
        </w:numPr>
      </w:pPr>
      <w:r>
        <w:rPr>
          <w:rFonts w:ascii="Calibri" w:cs="Calibri" w:eastAsia="Calibri" w:hAnsi="Calibri"/>
          <w:sz w:val="22"/>
          <w:szCs w:val="22"/>
        </w:rPr>
        <w:t xml:space="preserve">Hazards of compressed gases (pressure, flammability, toxicity, asphyxiation, reactivity)</w:t>
      </w:r>
    </w:p>
    <w:p>
      <w:pPr>
        <w:pStyle w:val="ListParagraph"/>
        <w:numPr>
          <w:ilvl w:val="0"/>
          <w:numId w:val="3"/>
        </w:numPr>
      </w:pPr>
      <w:r>
        <w:rPr>
          <w:rFonts w:ascii="Calibri" w:cs="Calibri" w:eastAsia="Calibri" w:hAnsi="Calibri"/>
          <w:sz w:val="22"/>
          <w:szCs w:val="22"/>
        </w:rPr>
        <w:t xml:space="preserve">Proper cylinder identification (labeling, NOT color coding)</w:t>
      </w:r>
    </w:p>
    <w:p>
      <w:pPr>
        <w:pStyle w:val="ListParagraph"/>
        <w:numPr>
          <w:ilvl w:val="0"/>
          <w:numId w:val="3"/>
        </w:numPr>
      </w:pPr>
      <w:r>
        <w:rPr>
          <w:rFonts w:ascii="Calibri" w:cs="Calibri" w:eastAsia="Calibri" w:hAnsi="Calibri"/>
          <w:sz w:val="22"/>
          <w:szCs w:val="22"/>
        </w:rPr>
        <w:t xml:space="preserve">Storage requirements (upright, secured, separated by type)</w:t>
      </w:r>
    </w:p>
    <w:p>
      <w:pPr>
        <w:pStyle w:val="ListParagraph"/>
        <w:numPr>
          <w:ilvl w:val="0"/>
          <w:numId w:val="3"/>
        </w:numPr>
      </w:pPr>
      <w:r>
        <w:rPr>
          <w:rFonts w:ascii="Calibri" w:cs="Calibri" w:eastAsia="Calibri" w:hAnsi="Calibri"/>
          <w:sz w:val="22"/>
          <w:szCs w:val="22"/>
        </w:rPr>
        <w:t xml:space="preserve">Safe handling and transport procedures</w:t>
      </w:r>
    </w:p>
    <w:p>
      <w:pPr>
        <w:pStyle w:val="ListParagraph"/>
        <w:numPr>
          <w:ilvl w:val="0"/>
          <w:numId w:val="3"/>
        </w:numPr>
      </w:pPr>
      <w:r>
        <w:rPr>
          <w:rFonts w:ascii="Calibri" w:cs="Calibri" w:eastAsia="Calibri" w:hAnsi="Calibri"/>
          <w:sz w:val="22"/>
          <w:szCs w:val="22"/>
        </w:rPr>
        <w:t xml:space="preserve">Regulator use and leak testing</w:t>
      </w:r>
    </w:p>
    <w:p>
      <w:pPr>
        <w:pStyle w:val="ListParagraph"/>
        <w:numPr>
          <w:ilvl w:val="0"/>
          <w:numId w:val="3"/>
        </w:numPr>
      </w:pPr>
      <w:r>
        <w:rPr>
          <w:rFonts w:ascii="Calibri" w:cs="Calibri" w:eastAsia="Calibri" w:hAnsi="Calibri"/>
          <w:sz w:val="22"/>
          <w:szCs w:val="22"/>
        </w:rPr>
        <w:t xml:space="preserve">Prohibited practices</w:t>
      </w:r>
    </w:p>
    <w:p>
      <w:pPr>
        <w:pStyle w:val="ListParagraph"/>
        <w:numPr>
          <w:ilvl w:val="0"/>
          <w:numId w:val="3"/>
        </w:numPr>
      </w:pPr>
      <w:r>
        <w:rPr>
          <w:rFonts w:ascii="Calibri" w:cs="Calibri" w:eastAsia="Calibri" w:hAnsi="Calibri"/>
          <w:sz w:val="22"/>
          <w:szCs w:val="22"/>
        </w:rPr>
        <w:t xml:space="preserve">Acetylene-specific requirements</w:t>
      </w:r>
    </w:p>
    <w:p>
      <w:pPr>
        <w:pStyle w:val="ListParagraph"/>
        <w:numPr>
          <w:ilvl w:val="0"/>
          <w:numId w:val="3"/>
        </w:numPr>
      </w:pPr>
      <w:r>
        <w:rPr>
          <w:rFonts w:ascii="Calibri" w:cs="Calibri" w:eastAsia="Calibri" w:hAnsi="Calibri"/>
          <w:sz w:val="22"/>
          <w:szCs w:val="22"/>
        </w:rPr>
        <w:t xml:space="preserve">Empty cylinder management</w:t>
      </w:r>
    </w:p>
    <w:p>
      <w:pPr>
        <w:pStyle w:val="ListParagraph"/>
        <w:numPr>
          <w:ilvl w:val="0"/>
          <w:numId w:val="3"/>
        </w:numPr>
      </w:pPr>
      <w:r>
        <w:rPr>
          <w:rFonts w:ascii="Calibri" w:cs="Calibri" w:eastAsia="Calibri" w:hAnsi="Calibri"/>
          <w:sz w:val="22"/>
          <w:szCs w:val="22"/>
        </w:rPr>
        <w:t xml:space="preserve">Emergency procedures for leaks, fires, and cylinder damage</w:t>
      </w:r>
    </w:p>
    <w:p>
      <w:pPr>
        <w:spacing w:after="120"/>
      </w:pPr>
      <w:r>
        <w:rPr>
          <w:rFonts w:ascii="Calibri" w:cs="Calibri" w:eastAsia="Calibri" w:hAnsi="Calibri"/>
          <w:sz w:val="22"/>
          <w:szCs w:val="22"/>
        </w:rPr>
        <w:t xml:space="preserve">Training shall be provided before initial assignment and refreshed annually or when procedures change.</w:t>
      </w:r>
    </w:p>
    <w:p>
      <w:pPr>
        <w:pStyle w:val="Heading1"/>
      </w:pPr>
      <w:r>
        <w:rPr>
          <w:rFonts w:ascii="Calibri" w:cs="Calibri" w:eastAsia="Calibri" w:hAnsi="Calibri"/>
          <w:b/>
          <w:bCs/>
          <w:color w:val="1B2A4A"/>
        </w:rPr>
        <w:t xml:space="preserve">13. Recordkeeping</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pStyle w:val="ListParagraph"/>
        <w:numPr>
          <w:ilvl w:val="0"/>
          <w:numId w:val="2"/>
        </w:numPr>
      </w:pPr>
      <w:r>
        <w:rPr>
          <w:rFonts w:ascii="Calibri" w:cs="Calibri" w:eastAsia="Calibri" w:hAnsi="Calibri"/>
          <w:sz w:val="22"/>
          <w:szCs w:val="22"/>
        </w:rPr>
        <w:t xml:space="preserve">Cylinder inventory records (type, quantity, location, supplier)</w:t>
      </w:r>
    </w:p>
    <w:p>
      <w:pPr>
        <w:pStyle w:val="ListParagraph"/>
        <w:numPr>
          <w:ilvl w:val="0"/>
          <w:numId w:val="2"/>
        </w:numPr>
      </w:pPr>
      <w:r>
        <w:rPr>
          <w:rFonts w:ascii="Calibri" w:cs="Calibri" w:eastAsia="Calibri" w:hAnsi="Calibri"/>
          <w:sz w:val="22"/>
          <w:szCs w:val="22"/>
        </w:rPr>
        <w:t xml:space="preserve">Storage area inspection records</w:t>
      </w:r>
    </w:p>
    <w:p>
      <w:pPr>
        <w:pStyle w:val="ListParagraph"/>
        <w:numPr>
          <w:ilvl w:val="0"/>
          <w:numId w:val="2"/>
        </w:numPr>
      </w:pPr>
      <w:r>
        <w:rPr>
          <w:rFonts w:ascii="Calibri" w:cs="Calibri" w:eastAsia="Calibri" w:hAnsi="Calibri"/>
          <w:sz w:val="22"/>
          <w:szCs w:val="22"/>
        </w:rPr>
        <w:t xml:space="preserve">Employee training records</w:t>
      </w:r>
    </w:p>
    <w:p>
      <w:pPr>
        <w:pStyle w:val="ListParagraph"/>
        <w:numPr>
          <w:ilvl w:val="0"/>
          <w:numId w:val="2"/>
        </w:numPr>
      </w:pPr>
      <w:r>
        <w:rPr>
          <w:rFonts w:ascii="Calibri" w:cs="Calibri" w:eastAsia="Calibri" w:hAnsi="Calibri"/>
          <w:sz w:val="22"/>
          <w:szCs w:val="22"/>
        </w:rPr>
        <w:t xml:space="preserve">Incident/near-miss reports involving cylinders</w:t>
      </w:r>
    </w:p>
    <w:p>
      <w:pPr>
        <w:pStyle w:val="ListParagraph"/>
        <w:numPr>
          <w:ilvl w:val="0"/>
          <w:numId w:val="2"/>
        </w:numPr>
      </w:pPr>
      <w:r>
        <w:rPr>
          <w:rFonts w:ascii="Calibri" w:cs="Calibri" w:eastAsia="Calibri" w:hAnsi="Calibri"/>
          <w:sz w:val="22"/>
          <w:szCs w:val="22"/>
        </w:rPr>
        <w:t xml:space="preserve">SDS for all compressed gases on-site</w:t>
      </w:r>
    </w:p>
    <w:p>
      <w:r>
        <w:br w:type="page"/>
      </w:r>
    </w:p>
    <w:p>
      <w:pPr>
        <w:pStyle w:val="Heading1"/>
      </w:pPr>
      <w:r>
        <w:rPr>
          <w:rFonts w:ascii="Calibri" w:cs="Calibri" w:eastAsia="Calibri" w:hAnsi="Calibri"/>
          <w:b/>
          <w:bCs/>
          <w:color w:val="1B2A4A"/>
        </w:rPr>
        <w:t xml:space="preserve">Appendix A: Compressed Gas Cylinder Inspection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60" w:before="100"/>
      </w:pPr>
      <w:r>
        <w:rPr>
          <w:rFonts w:ascii="Calibri" w:cs="Calibri" w:eastAsia="Calibri" w:hAnsi="Calibri"/>
          <w:b/>
          <w:bCs/>
          <w:sz w:val="22"/>
          <w:szCs w:val="22"/>
        </w:rPr>
        <w:t xml:space="preserve">Inspector Name: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Location / Job Site: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w:t>
      </w:r>
    </w:p>
    <w:p>
      <w:pPr>
        <w:spacing w:before="200"/>
      </w:pPr>
    </w:p>
    <w:p>
      <w:pPr>
        <w:spacing w:after="120"/>
      </w:pPr>
      <w:r>
        <w:rPr>
          <w:rFonts w:ascii="Calibri" w:cs="Calibri" w:eastAsia="Calibri" w:hAnsi="Calibri"/>
          <w:b/>
          <w:bCs/>
          <w:sz w:val="22"/>
          <w:szCs w:val="22"/>
        </w:rPr>
        <w:t xml:space="preserve">Individual Cylinder Inspection:</w:t>
      </w:r>
    </w:p>
    <w:tbl>
      <w:tblPr>
        <w:tblW w:type="dxa" w:w="7800"/>
        <w:tblBorders>
          <w:top w:val="single" w:color="auto" w:sz="4"/>
          <w:left w:val="single" w:color="auto" w:sz="4"/>
          <w:bottom w:val="single" w:color="auto" w:sz="4"/>
          <w:right w:val="single" w:color="auto" w:sz="4"/>
          <w:insideH w:val="single" w:color="auto" w:sz="4"/>
          <w:insideV w:val="single" w:color="auto" w:sz="4"/>
        </w:tblBorders>
      </w:tblPr>
      <w:tblGrid>
        <w:gridCol w:w="500"/>
        <w:gridCol w:w="1300"/>
        <w:gridCol w:w="1100"/>
        <w:gridCol w:w="700"/>
        <w:gridCol w:w="800"/>
        <w:gridCol w:w="1100"/>
        <w:gridCol w:w="700"/>
        <w:gridCol w:w="800"/>
        <w:gridCol w:w="800"/>
      </w:tblGrid>
      <w:tr>
        <w:tc>
          <w:tcPr>
            <w:tcW w:type="dxa" w:w="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Item</w:t>
            </w:r>
          </w:p>
        </w:tc>
        <w:tc>
          <w:tcPr>
            <w:tcW w:type="dxa" w:w="13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Cyl. ID / Label</w:t>
            </w:r>
          </w:p>
        </w:tc>
        <w:tc>
          <w:tcPr>
            <w:tcW w:type="dxa" w:w="11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Gas Type</w:t>
            </w:r>
          </w:p>
        </w:tc>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Cap On?</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Secured?</w:t>
            </w:r>
          </w:p>
        </w:tc>
        <w:tc>
          <w:tcPr>
            <w:tcW w:type="dxa" w:w="11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Condition</w:t>
            </w:r>
          </w:p>
        </w:tc>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Leak?</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In Date?</w:t>
            </w:r>
          </w:p>
        </w:tc>
        <w:tc>
          <w:tcPr>
            <w:tcW w:type="dxa" w:w="8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18"/>
                <w:szCs w:val="18"/>
              </w:rPr>
              <w:t xml:space="preserve">Pass/Fail</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r>
        <w:tc>
          <w:tcPr>
            <w:tcW w:type="dxa" w:w="5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3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11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7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c>
          <w:tcPr>
            <w:tcW w:type="dxa" w:w="800"/>
            <w:tcBorders>
              <w:top w:val="single" w:color="B0B0B0" w:sz="1"/>
              <w:left w:val="single" w:color="B0B0B0" w:sz="1"/>
              <w:bottom w:val="single" w:color="B0B0B0" w:sz="1"/>
              <w:right w:val="single" w:color="B0B0B0" w:sz="1"/>
            </w:tcBorders>
            <w:tcMar>
              <w:top w:type="dxa" w:w="60"/>
              <w:left w:type="dxa" w:w="80"/>
              <w:bottom w:type="dxa" w:w="60"/>
              <w:right w:type="dxa" w:w="80"/>
            </w:tcMar>
          </w:tcPr>
          <w:p>
            <w:r>
              <w:rPr>
                <w:rFonts w:ascii="Calibri" w:cs="Calibri" w:eastAsia="Calibri" w:hAnsi="Calibri"/>
                <w:sz w:val="20"/>
                <w:szCs w:val="20"/>
              </w:rPr>
              <w:t xml:space="preserve"> </w:t>
            </w:r>
          </w:p>
        </w:tc>
      </w:tr>
    </w:tbl>
    <w:p>
      <w:pPr>
        <w:spacing w:before="200"/>
      </w:pPr>
    </w:p>
    <w:p>
      <w:pPr>
        <w:spacing w:after="120"/>
      </w:pPr>
      <w:r>
        <w:rPr>
          <w:rFonts w:ascii="Calibri" w:cs="Calibri" w:eastAsia="Calibri" w:hAnsi="Calibri"/>
          <w:b/>
          <w:bCs/>
          <w:sz w:val="22"/>
          <w:szCs w:val="22"/>
        </w:rPr>
        <w:t xml:space="preserve">Inspection Criteria — Check each cylinder for:</w:t>
      </w:r>
    </w:p>
    <w:p>
      <w:pPr>
        <w:pStyle w:val="ListParagraph"/>
        <w:numPr>
          <w:ilvl w:val="0"/>
          <w:numId w:val="2"/>
        </w:numPr>
      </w:pPr>
      <w:r>
        <w:rPr>
          <w:rFonts w:ascii="Calibri" w:cs="Calibri" w:eastAsia="Calibri" w:hAnsi="Calibri"/>
          <w:sz w:val="22"/>
          <w:szCs w:val="22"/>
        </w:rPr>
        <w:t xml:space="preserve">Readable label identifying contents</w:t>
      </w:r>
    </w:p>
    <w:p>
      <w:pPr>
        <w:pStyle w:val="ListParagraph"/>
        <w:numPr>
          <w:ilvl w:val="0"/>
          <w:numId w:val="2"/>
        </w:numPr>
      </w:pPr>
      <w:r>
        <w:rPr>
          <w:rFonts w:ascii="Calibri" w:cs="Calibri" w:eastAsia="Calibri" w:hAnsi="Calibri"/>
          <w:sz w:val="22"/>
          <w:szCs w:val="22"/>
        </w:rPr>
        <w:t xml:space="preserve">Valve protection cap in place (when not in use)</w:t>
      </w:r>
    </w:p>
    <w:p>
      <w:pPr>
        <w:pStyle w:val="ListParagraph"/>
        <w:numPr>
          <w:ilvl w:val="0"/>
          <w:numId w:val="2"/>
        </w:numPr>
      </w:pPr>
      <w:r>
        <w:rPr>
          <w:rFonts w:ascii="Calibri" w:cs="Calibri" w:eastAsia="Calibri" w:hAnsi="Calibri"/>
          <w:sz w:val="22"/>
          <w:szCs w:val="22"/>
        </w:rPr>
        <w:t xml:space="preserve">Cylinder secured upright and stable</w:t>
      </w:r>
    </w:p>
    <w:p>
      <w:pPr>
        <w:pStyle w:val="ListParagraph"/>
        <w:numPr>
          <w:ilvl w:val="0"/>
          <w:numId w:val="2"/>
        </w:numPr>
      </w:pPr>
      <w:r>
        <w:rPr>
          <w:rFonts w:ascii="Calibri" w:cs="Calibri" w:eastAsia="Calibri" w:hAnsi="Calibri"/>
          <w:sz w:val="22"/>
          <w:szCs w:val="22"/>
        </w:rPr>
        <w:t xml:space="preserve">No visible damage (dents, gouges, corrosion, arc strikes, fire damage)</w:t>
      </w:r>
    </w:p>
    <w:p>
      <w:pPr>
        <w:pStyle w:val="ListParagraph"/>
        <w:numPr>
          <w:ilvl w:val="0"/>
          <w:numId w:val="2"/>
        </w:numPr>
      </w:pPr>
      <w:r>
        <w:rPr>
          <w:rFonts w:ascii="Calibri" w:cs="Calibri" w:eastAsia="Calibri" w:hAnsi="Calibri"/>
          <w:sz w:val="22"/>
          <w:szCs w:val="22"/>
        </w:rPr>
        <w:t xml:space="preserve">No leaks (hissing sound, odor, frost formation)</w:t>
      </w:r>
    </w:p>
    <w:p>
      <w:pPr>
        <w:pStyle w:val="ListParagraph"/>
        <w:numPr>
          <w:ilvl w:val="0"/>
          <w:numId w:val="2"/>
        </w:numPr>
      </w:pPr>
      <w:r>
        <w:rPr>
          <w:rFonts w:ascii="Calibri" w:cs="Calibri" w:eastAsia="Calibri" w:hAnsi="Calibri"/>
          <w:sz w:val="22"/>
          <w:szCs w:val="22"/>
        </w:rPr>
        <w:t xml:space="preserve">Hydrostatic test date within acceptable range</w:t>
      </w:r>
    </w:p>
    <w:p>
      <w:pPr>
        <w:pStyle w:val="ListParagraph"/>
        <w:numPr>
          <w:ilvl w:val="0"/>
          <w:numId w:val="2"/>
        </w:numPr>
      </w:pPr>
      <w:r>
        <w:rPr>
          <w:rFonts w:ascii="Calibri" w:cs="Calibri" w:eastAsia="Calibri" w:hAnsi="Calibri"/>
          <w:sz w:val="22"/>
          <w:szCs w:val="22"/>
        </w:rPr>
        <w:t xml:space="preserve">Proper separation of fuel gases and oxidizers</w:t>
      </w:r>
    </w:p>
    <w:p>
      <w:pPr>
        <w:spacing w:before="200"/>
      </w:pPr>
    </w:p>
    <w:p>
      <w:pPr>
        <w:spacing w:after="120"/>
      </w:pPr>
      <w:r>
        <w:rPr>
          <w:rFonts w:ascii="Calibri" w:cs="Calibri" w:eastAsia="Calibri" w:hAnsi="Calibri"/>
          <w:b/>
          <w:bCs/>
          <w:sz w:val="22"/>
          <w:szCs w:val="22"/>
        </w:rPr>
        <w:t xml:space="preserve">Corrective Actions Taken:</w:t>
      </w:r>
    </w:p>
    <w:p>
      <w:pPr>
        <w:spacing w:after="120"/>
      </w:pPr>
      <w:r>
        <w:rPr>
          <w:rFonts w:ascii="Calibri" w:cs="Calibri" w:eastAsia="Calibri" w:hAnsi="Calibri"/>
          <w:sz w:val="22"/>
          <w:szCs w:val="22"/>
        </w:rPr>
        <w:t xml:space="preserve">__________________________________________________________________________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__________________________________________________________________________</w:t>
      </w:r>
    </w:p>
    <w:p>
      <w:pPr>
        <w:spacing w:after="60" w:before="200"/>
      </w:pPr>
      <w:r>
        <w:rPr>
          <w:rFonts w:ascii="Calibri" w:cs="Calibri" w:eastAsia="Calibri" w:hAnsi="Calibri"/>
          <w:b/>
          <w:bCs/>
          <w:sz w:val="22"/>
          <w:szCs w:val="22"/>
        </w:rPr>
        <w:t xml:space="preserve">Inspector Signature: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________________________________________</w:t>
      </w:r>
    </w:p>
    <w:p>
      <w:r>
        <w:br w:type="page"/>
      </w:r>
    </w:p>
    <w:p>
      <w:pPr>
        <w:pStyle w:val="Heading1"/>
      </w:pPr>
      <w:r>
        <w:rPr>
          <w:rFonts w:ascii="Calibri" w:cs="Calibri" w:eastAsia="Calibri" w:hAnsi="Calibri"/>
          <w:b/>
          <w:bCs/>
          <w:color w:val="1B2A4A"/>
        </w:rPr>
        <w:t xml:space="preserve">Appendix B: Storage Area Assessment Form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E8A838" w:sz="0"/>
              <w:left w:val="none" w:color="E8A838" w:sz="0"/>
              <w:bottom w:val="none" w:color="E8A838" w:sz="0"/>
              <w:right w:val="none" w:color="E8A838" w:sz="0"/>
            </w:tcBorders>
            <w:shd w:fill="E8A838" w:val="clear"/>
          </w:tcPr>
          <w:p>
            <w:pPr>
              <w:spacing w:after="0" w:before="0"/>
            </w:pPr>
            <w:r>
              <w:rPr>
                <w:sz w:val="2"/>
                <w:szCs w:val="2"/>
              </w:rPr>
              <w:t xml:space="preserve"/>
            </w:r>
          </w:p>
        </w:tc>
      </w:tr>
    </w:tbl>
    <w:p>
      <w:pPr>
        <w:spacing w:after="60" w:before="100"/>
      </w:pPr>
      <w:r>
        <w:rPr>
          <w:rFonts w:ascii="Calibri" w:cs="Calibri" w:eastAsia="Calibri" w:hAnsi="Calibri"/>
          <w:b/>
          <w:bCs/>
          <w:sz w:val="22"/>
          <w:szCs w:val="22"/>
        </w:rPr>
        <w:t xml:space="preserve">Location / Job Site: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Assessed By: </w:t>
      </w:r>
      <w:r>
        <w:rPr>
          <w:rFonts w:ascii="Calibri" w:cs="Calibri" w:eastAsia="Calibri" w:hAnsi="Calibri"/>
          <w:sz w:val="22"/>
          <w:szCs w:val="22"/>
        </w:rPr>
        <w:t xml:space="preserve">_______________________________</w:t>
      </w:r>
    </w:p>
    <w:p>
      <w:pPr>
        <w:spacing w:after="60" w:before="1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w:t>
      </w:r>
    </w:p>
    <w:p>
      <w:pPr>
        <w:spacing w:before="200"/>
      </w:pPr>
    </w:p>
    <w:p>
      <w:pPr>
        <w:spacing w:after="120"/>
      </w:pPr>
      <w:r>
        <w:rPr>
          <w:rFonts w:ascii="Calibri" w:cs="Calibri" w:eastAsia="Calibri" w:hAnsi="Calibri"/>
          <w:b/>
          <w:bCs/>
          <w:sz w:val="22"/>
          <w:szCs w:val="22"/>
        </w:rPr>
        <w:t xml:space="preserve">Storage Area Compliance Checklist: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500"/>
        <w:gridCol w:w="700"/>
        <w:gridCol w:w="700"/>
        <w:gridCol w:w="700"/>
        <w:gridCol w:w="3760"/>
      </w:tblGrid>
      <w:tr>
        <w:tc>
          <w:tcPr>
            <w:tcW w:type="dxa" w:w="35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Requirement</w:t>
            </w:r>
          </w:p>
        </w:tc>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Yes</w:t>
            </w:r>
          </w:p>
        </w:tc>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No</w:t>
            </w:r>
          </w:p>
        </w:tc>
        <w:tc>
          <w:tcPr>
            <w:tcW w:type="dxa" w:w="70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N/A</w:t>
            </w:r>
          </w:p>
        </w:tc>
        <w:tc>
          <w:tcPr>
            <w:tcW w:type="dxa" w:w="3760"/>
            <w:tcBorders>
              <w:top w:val="single" w:color="B0B0B0" w:sz="1"/>
              <w:left w:val="single" w:color="B0B0B0" w:sz="1"/>
              <w:bottom w:val="single" w:color="B0B0B0" w:sz="1"/>
              <w:right w:val="single" w:color="B0B0B0" w:sz="1"/>
            </w:tcBorders>
            <w:shd w:fill="1B2A4A" w:val="clear"/>
            <w:tcMar>
              <w:top w:type="dxa" w:w="40"/>
              <w:left w:type="dxa" w:w="80"/>
              <w:bottom w:type="dxa" w:w="40"/>
              <w:right w:type="dxa" w:w="80"/>
            </w:tcMar>
            <w:vAlign w:val="center"/>
          </w:tcPr>
          <w:p>
            <w:pPr>
              <w:jc w:val="center"/>
            </w:pPr>
            <w:r>
              <w:rPr>
                <w:rFonts w:ascii="Calibri" w:cs="Calibri" w:eastAsia="Calibri" w:hAnsi="Calibri"/>
                <w:b/>
                <w:bCs/>
                <w:color w:val="FFFFFF"/>
                <w:sz w:val="20"/>
                <w:szCs w:val="20"/>
              </w:rPr>
              <w:t xml:space="preserve">Comments</w:t>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Cylinders stored upright and secured</w:t>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Valve protection caps in place on stored cylinders</w:t>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Fuel gases separated from oxidizers by 20 ft or 5-ft barrier</w:t>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Full and empty cylinders separated and labeled</w:t>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Storage area well-ventilated</w:t>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"No Smoking" signs posted</w:t>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Away from electrical circuits and ignition sources</w:t>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Protected from weather, direct sunlight, and extreme heat</w:t>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Away from elevators, stairs, and egress routes</w:t>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Fire extinguisher within 25 feet</w:t>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SDS available for all gases stored</w:t>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2F2F2" w:val="clear"/>
            <w:tcMar>
              <w:top w:type="dxa" w:w="40"/>
              <w:left w:type="dxa" w:w="80"/>
              <w:bottom w:type="dxa" w:w="40"/>
              <w:right w:type="dxa" w:w="80"/>
            </w:tcMar>
            <w:vAlign w:val="center"/>
          </w:tcPr>
          <w:p>
            <w:r>
              <w:rPr>
                <w:rFonts w:ascii="Calibri" w:cs="Calibri" w:eastAsia="Calibri" w:hAnsi="Calibri"/>
                <w:sz w:val="20"/>
                <w:szCs w:val="20"/>
              </w:rPr>
              <w:t xml:space="preserve"/>
            </w:r>
          </w:p>
        </w:tc>
      </w:tr>
      <w:tr>
        <w:tc>
          <w:tcPr>
            <w:tcW w:type="dxa" w:w="35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Cylinders protected from vehicle traffic</w:t>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70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c>
          <w:tcPr>
            <w:tcW w:type="dxa" w:w="3760"/>
            <w:tcBorders>
              <w:top w:val="single" w:color="B0B0B0" w:sz="1"/>
              <w:left w:val="single" w:color="B0B0B0" w:sz="1"/>
              <w:bottom w:val="single" w:color="B0B0B0" w:sz="1"/>
              <w:right w:val="single" w:color="B0B0B0" w:sz="1"/>
            </w:tcBorders>
            <w:shd w:fill="FFFFFF" w:val="clear"/>
            <w:tcMar>
              <w:top w:type="dxa" w:w="40"/>
              <w:left w:type="dxa" w:w="80"/>
              <w:bottom w:type="dxa" w:w="40"/>
              <w:right w:type="dxa" w:w="80"/>
            </w:tcMar>
            <w:vAlign w:val="center"/>
          </w:tcPr>
          <w:p>
            <w:r>
              <w:rPr>
                <w:rFonts w:ascii="Calibri" w:cs="Calibri" w:eastAsia="Calibri" w:hAnsi="Calibri"/>
                <w:sz w:val="20"/>
                <w:szCs w:val="20"/>
              </w:rPr>
              <w:t xml:space="preserve"/>
            </w:r>
          </w:p>
        </w:tc>
      </w:tr>
    </w:tbl>
    <w:p>
      <w:pPr>
        <w:spacing w:before="200"/>
      </w:pPr>
    </w:p>
    <w:p>
      <w:pPr>
        <w:spacing w:after="120"/>
      </w:pPr>
      <w:r>
        <w:rPr>
          <w:rFonts w:ascii="Calibri" w:cs="Calibri" w:eastAsia="Calibri" w:hAnsi="Calibri"/>
          <w:b/>
          <w:bCs/>
          <w:sz w:val="22"/>
          <w:szCs w:val="22"/>
        </w:rPr>
        <w:t xml:space="preserve">Corrective Actions Required:</w:t>
      </w:r>
    </w:p>
    <w:p>
      <w:pPr>
        <w:spacing w:after="120"/>
      </w:pPr>
      <w:r>
        <w:rPr>
          <w:rFonts w:ascii="Calibri" w:cs="Calibri" w:eastAsia="Calibri" w:hAnsi="Calibri"/>
          <w:sz w:val="22"/>
          <w:szCs w:val="22"/>
        </w:rPr>
        <w:t xml:space="preserve">__________________________________________________________________________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__________________________________________________________________________</w:t>
      </w:r>
    </w:p>
    <w:p>
      <w:pPr>
        <w:spacing w:after="120"/>
      </w:pPr>
      <w:r>
        <w:rPr>
          <w:rFonts w:ascii="Calibri" w:cs="Calibri" w:eastAsia="Calibri" w:hAnsi="Calibri"/>
          <w:sz w:val="22"/>
          <w:szCs w:val="22"/>
        </w:rPr>
        <w:t xml:space="preserve">__________________________________________________________________________</w:t>
      </w:r>
    </w:p>
    <w:p>
      <w:pPr>
        <w:spacing w:after="60" w:before="200"/>
      </w:pPr>
      <w:r>
        <w:rPr>
          <w:rFonts w:ascii="Calibri" w:cs="Calibri" w:eastAsia="Calibri" w:hAnsi="Calibri"/>
          <w:b/>
          <w:bCs/>
          <w:sz w:val="22"/>
          <w:szCs w:val="22"/>
        </w:rPr>
        <w:t xml:space="preserve">Assessor Signature: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Corrective Action Completed By: </w:t>
      </w:r>
      <w:r>
        <w:rPr>
          <w:rFonts w:ascii="Calibri" w:cs="Calibri" w:eastAsia="Calibri" w:hAnsi="Calibri"/>
          <w:sz w:val="22"/>
          <w:szCs w:val="22"/>
        </w:rPr>
        <w:t xml:space="preserve">________________________________________</w:t>
      </w:r>
    </w:p>
    <w:p>
      <w:pPr>
        <w:spacing w:after="60" w:before="200"/>
      </w:pPr>
      <w:r>
        <w:rPr>
          <w:rFonts w:ascii="Calibri" w:cs="Calibri" w:eastAsia="Calibri" w:hAnsi="Calibri"/>
          <w:b/>
          <w:bCs/>
          <w:sz w:val="22"/>
          <w:szCs w:val="22"/>
        </w:rPr>
        <w:t xml:space="preserve">Date Completed: </w:t>
      </w:r>
      <w:r>
        <w:rPr>
          <w:rFonts w:ascii="Calibri" w:cs="Calibri" w:eastAsia="Calibri" w:hAnsi="Calibri"/>
          <w:sz w:val="22"/>
          <w:szCs w:val="22"/>
        </w:rPr>
        <w:t xml:space="preserve">________________________________________</w:t>
      </w:r>
    </w:p>
    <w:sectPr>
      <w:headerReference w:type="default" r:id="rId7"/>
      <w:footerReference w:type="default" r:id="rId8"/>
      <w:pgSz w:w="12240" w:h="15840" w:orient="portrait"/>
      <w:pgMar w:top="1440" w:right="1440" w:bottom="1440" w:left="1440" w:header="708" w:footer="708"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0"/>
      <w:jc w:val="center"/>
    </w:pPr>
    <w:r>
      <w:rPr>
        <w:rFonts w:ascii="Calibri" w:cs="Calibri" w:eastAsia="Calibri" w:hAnsi="Calibri"/>
        <w:color w:val="999999"/>
        <w:sz w:val="16"/>
        <w:szCs w:val="16"/>
      </w:rPr>
      <w:t xml:space="preserve">Compressed Gas Cylinder Safety Program  |  </w:t>
    </w:r>
    <w:r>
      <w:rPr>
        <w:rFonts w:ascii="Calibri" w:cs="Calibri" w:eastAsia="Calibri" w:hAnsi="Calibri"/>
        <w:color w:val="999999"/>
        <w:sz w:val="16"/>
        <w:szCs w:val="16"/>
      </w:rPr>
      <w:t xml:space="preserve">[COMPANY NAME]</w:t>
    </w:r>
    <w:r>
      <w:rPr>
        <w:rFonts w:ascii="Calibri" w:cs="Calibri" w:eastAsia="Calibri" w:hAnsi="Calibri"/>
        <w:color w:val="999999"/>
        <w:sz w:val="16"/>
        <w:szCs w:val="16"/>
      </w:rPr>
      <w:t xml:space="preserve">  |  Page </w:t>
    </w:r>
    <w:r>
      <w:rPr>
        <w:rFonts w:ascii="Calibri" w:cs="Calibri" w:eastAsia="Calibri" w:hAnsi="Calibri"/>
        <w:color w:val="999999"/>
        <w:sz w:val="16"/>
        <w:szCs w:val="16"/>
      </w:rPr>
      <w:fldChar w:fldCharType="begin"/>
      <w:instrText xml:space="preserve">PAGE</w:instrText>
      <w:fldChar w:fldCharType="separate"/>
      <w:fldChar w:fldCharType="end"/>
    </w:r>
    <w:r>
      <w:rPr>
        <w:rFonts w:ascii="Calibri" w:cs="Calibri" w:eastAsia="Calibri" w:hAnsi="Calibri"/>
        <w:color w:val="999999"/>
        <w:sz w:val="16"/>
        <w:szCs w:val="16"/>
      </w:rPr>
      <w:t xml:space="preserve"> of </w:t>
    </w:r>
    <w:r>
      <w:rPr>
        <w:rFonts w:ascii="Calibri" w:cs="Calibri" w:eastAsia="Calibri" w:hAnsi="Calibri"/>
        <w:color w:val="999999"/>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none" w:color="1B2A4A" w:sz="0"/>
            <w:left w:val="none" w:color="1B2A4A" w:sz="0"/>
            <w:bottom w:val="single" w:color="E8A838" w:sz="6"/>
            <w:right w:val="none" w:color="1B2A4A" w:sz="0"/>
          </w:tcBorders>
          <w:shd w:fill="1B2A4A" w:val="clear"/>
          <w:tcMar>
            <w:top w:type="dxa" w:w="60"/>
            <w:left w:type="dxa" w:w="120"/>
            <w:bottom w:type="dxa" w:w="60"/>
            <w:right w:type="dxa" w:w="120"/>
          </w:tcMar>
        </w:tcPr>
        <w:p>
          <w:pPr>
            <w:jc w:val="left"/>
          </w:pPr>
          <w:r>
            <w:rPr>
              <w:rFonts w:ascii="Calibri" w:cs="Calibri" w:eastAsia="Calibri" w:hAnsi="Calibri"/>
              <w:b/>
              <w:bCs/>
              <w:color w:val="FFFFFF"/>
              <w:sz w:val="20"/>
              <w:szCs w:val="20"/>
            </w:rPr>
            <w:t xml:space="preserve">FORBES SAFETY SOLUTIONS</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lvl w:ilvl="1" w15:tentative="1">
      <w:start w:val="1"/>
      <w:numFmt w:val="lowerLetter"/>
      <w:lvlText w:val="%2."/>
      <w:lvlJc w:val="left"/>
      <w:pPr>
        <w:ind w:left="144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333333"/>
        <w:sz w:val="22"/>
        <w:szCs w:val="22"/>
      </w:rPr>
    </w:rPrDefault>
    <w:pPrDefault>
      <w:pPr>
        <w:spacing w:after="120"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60" w:before="360"/>
      <w:outlineLvl w:val="0"/>
    </w:pPr>
    <w:rPr>
      <w:rFonts w:ascii="Calibri" w:cs="Calibri" w:eastAsia="Calibri" w:hAnsi="Calibri"/>
      <w:b/>
      <w:bCs/>
      <w:color w:val="1B2A4A"/>
      <w:sz w:val="32"/>
      <w:szCs w:val="32"/>
    </w:rPr>
  </w:style>
  <w:style w:type="paragraph" w:styleId="Heading2">
    <w:name w:val="Heading 2"/>
    <w:basedOn w:val="Normal"/>
    <w:next w:val="Normal"/>
    <w:qFormat/>
    <w:pPr>
      <w:spacing w:after="120" w:before="280"/>
      <w:outlineLvl w:val="1"/>
    </w:pPr>
    <w:rPr>
      <w:rFonts w:ascii="Calibri" w:cs="Calibri" w:eastAsia="Calibri" w:hAnsi="Calibri"/>
      <w:b/>
      <w:bCs/>
      <w:color w:val="1B2A4A"/>
      <w:sz w:val="26"/>
      <w:szCs w:val="26"/>
    </w:rPr>
  </w:style>
  <w:style w:type="paragraph" w:styleId="Heading3">
    <w:name w:val="Heading 3"/>
    <w:basedOn w:val="Normal"/>
    <w:next w:val="Normal"/>
    <w:qFormat/>
    <w:pPr>
      <w:spacing w:after="100" w:before="240"/>
      <w:outlineLvl w:val="2"/>
    </w:pPr>
    <w:rPr>
      <w:rFonts w:ascii="Calibri" w:cs="Calibri" w:eastAsia="Calibri" w:hAnsi="Calibri"/>
      <w:b/>
      <w:bCs/>
      <w:color w:val="1B2A4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2026-03-16T00:34:07.852Z</dcterms:created>
  <dcterms:modified xsi:type="dcterms:W3CDTF">2026-03-16T00:34:07.852Z</dcterms:modified>
</cp:coreProperties>
</file>

<file path=docProps/custom.xml><?xml version="1.0" encoding="utf-8"?>
<Properties xmlns="http://schemas.openxmlformats.org/officeDocument/2006/custom-properties" xmlns:vt="http://schemas.openxmlformats.org/officeDocument/2006/docPropsVTypes"/>
</file>