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2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200"/>
              <w:left w:type="dxa" w:w="200"/>
              <w:bottom w:type="dxa" w:w="200"/>
              <w:right w:type="dxa" w:w="200"/>
            </w:tcMar>
          </w:tcPr>
          <w:p>
            <w:pPr>
              <w:jc w:val="center"/>
            </w:pPr>
            <w:r>
              <w:rPr>
                <w:rFonts w:ascii="Calibri" w:cs="Calibri" w:eastAsia="Calibri" w:hAnsi="Calibri"/>
                <w:b/>
                <w:bCs/>
                <w:color w:val="FFFFFF"/>
                <w:sz w:val="36"/>
                <w:szCs w:val="36"/>
              </w:rPr>
              <w:t xml:space="preserve">FORBES SAFETY SOLUTIONS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20" w:hRule="exact"/>
        </w:trPr>
        <w:tc>
          <w:tcPr>
            <w:tcW w:type="dxa" w:w="9360"/>
            <w:tcBorders>
              <w:top w:val="none" w:color="FFFFFF" w:sz="0"/>
              <w:left w:val="none" w:color="FFFFFF" w:sz="0"/>
              <w:bottom w:val="none" w:color="FFFFFF" w:sz="0"/>
              <w:right w:val="none" w:color="FFFFFF" w:sz="0"/>
            </w:tcBorders>
            <w:shd w:fill="E8A838" w:val="clear"/>
          </w:tcPr>
          <w:p/>
        </w:tc>
      </w:tr>
    </w:tbl>
    <w:p>
      <w:pPr>
        <w:spacing w:before="600"/>
      </w:pPr>
    </w:p>
    <w:p>
      <w:pPr>
        <w:spacing w:after="200"/>
        <w:jc w:val="center"/>
      </w:pPr>
      <w:r>
        <w:rPr>
          <w:rFonts w:ascii="Calibri" w:cs="Calibri" w:eastAsia="Calibri" w:hAnsi="Calibri"/>
          <w:b/>
          <w:bCs/>
          <w:color w:val="1B2A4A"/>
          <w:sz w:val="52"/>
          <w:szCs w:val="52"/>
        </w:rPr>
        <w:t xml:space="preserve">Drug and Alcohol Policy</w:t>
      </w:r>
    </w:p>
    <w:p>
      <w:pPr>
        <w:spacing w:after="200"/>
        <w:jc w:val="center"/>
      </w:pPr>
      <w:r>
        <w:rPr>
          <w:rFonts w:ascii="Calibri" w:cs="Calibri" w:eastAsia="Calibri" w:hAnsi="Calibri"/>
          <w:color w:val="E8A838"/>
          <w:sz w:val="28"/>
          <w:szCs w:val="28"/>
        </w:rPr>
        <w:t xml:space="preserve">Workplace Substance Abuse Prevention Program</w:t>
      </w:r>
    </w:p>
    <w:p>
      <w:pPr>
        <w:spacing w:before="400"/>
      </w:pPr>
    </w:p>
    <w:p>
      <w:pPr>
        <w:spacing w:after="100"/>
        <w:jc w:val="center"/>
      </w:pPr>
      <w:r>
        <w:rPr>
          <w:rFonts w:ascii="Calibri" w:cs="Calibri" w:eastAsia="Calibri" w:hAnsi="Calibri"/>
          <w:color w:val="666666"/>
          <w:sz w:val="24"/>
          <w:szCs w:val="24"/>
        </w:rPr>
        <w:t xml:space="preserve">Prepared for:</w:t>
      </w:r>
    </w:p>
    <w:p>
      <w:pPr>
        <w:spacing w:after="200"/>
        <w:jc w:val="center"/>
      </w:pPr>
      <w:r>
        <w:rPr>
          <w:rFonts w:ascii="Calibri" w:cs="Calibri" w:eastAsia="Calibri" w:hAnsi="Calibri"/>
          <w:b/>
          <w:bCs/>
          <w:color w:val="1B2A4A"/>
          <w:sz w:val="32"/>
          <w:szCs w:val="32"/>
        </w:rPr>
        <w:t xml:space="preserve">[COMPANY NAME]</w:t>
      </w:r>
    </w:p>
    <w:p>
      <w:pPr>
        <w:spacing w:before="600"/>
      </w:pPr>
    </w:p>
    <w:p>
      <w:pPr>
        <w:spacing w:after="100"/>
        <w:jc w:val="center"/>
      </w:pPr>
      <w:r>
        <w:rPr>
          <w:rFonts w:ascii="Calibri" w:cs="Calibri" w:eastAsia="Calibri" w:hAnsi="Calibri"/>
          <w:color w:val="666666"/>
          <w:sz w:val="20"/>
          <w:szCs w:val="20"/>
        </w:rPr>
        <w:t xml:space="preserve">Regulatory References:</w:t>
      </w:r>
    </w:p>
    <w:p>
      <w:pPr>
        <w:spacing w:after="100"/>
        <w:jc w:val="center"/>
      </w:pPr>
      <w:r>
        <w:rPr>
          <w:rFonts w:ascii="Calibri" w:cs="Calibri" w:eastAsia="Calibri" w:hAnsi="Calibri"/>
          <w:i/>
          <w:iCs/>
          <w:color w:val="1B2A4A"/>
          <w:sz w:val="20"/>
          <w:szCs w:val="20"/>
        </w:rPr>
        <w:t xml:space="preserve">OSHA General Duty Clause | Drug-Free Workplace Act | DOT 49 CFR Part 40</w:t>
      </w:r>
    </w:p>
    <w:p>
      <w:pPr>
        <w:spacing w:before="400"/>
      </w:pPr>
    </w:p>
    <w:p>
      <w:pPr>
        <w:spacing w:after="80"/>
        <w:jc w:val="center"/>
      </w:pPr>
      <w:r>
        <w:rPr>
          <w:rFonts w:ascii="Calibri" w:cs="Calibri" w:eastAsia="Calibri" w:hAnsi="Calibri"/>
          <w:color w:val="666666"/>
          <w:sz w:val="20"/>
          <w:szCs w:val="20"/>
        </w:rPr>
        <w:t xml:space="preserve">Date: [DATE]     |     Revision: [REV NUMBER]</w:t>
      </w:r>
    </w:p>
    <w:p>
      <w:pPr>
        <w:jc w:val="center"/>
      </w:pPr>
      <w:r>
        <w:rPr>
          <w:rFonts w:ascii="Calibri" w:cs="Calibri" w:eastAsia="Calibri" w:hAnsi="Calibri"/>
          <w:color w:val="666666"/>
          <w:sz w:val="20"/>
          <w:szCs w:val="20"/>
        </w:rPr>
        <w:t xml:space="preserve">Prepared by: [SAFETY MANAGER NAME / TITLE]</w:t>
      </w:r>
    </w:p>
    <w:p>
      <w:pPr>
        <w:sectPr>
          <w:pgSz w:w="12240" w:h="15840" w:orient="portrait"/>
          <w:pgMar w:top="1440" w:right="1440" w:bottom="1440" w:left="1440" w:header="708" w:footer="708" w:gutter="0"/>
          <w:pgNumType/>
          <w:docGrid w:linePitch="360"/>
        </w:sectPr>
      </w:pPr>
    </w:p>
    <w:p>
      <w:pPr>
        <w:pStyle w:val="Heading1"/>
      </w:pPr>
      <w:r>
        <w:rPr>
          <w:rFonts w:ascii="Calibri" w:cs="Calibri" w:eastAsia="Calibri" w:hAnsi="Calibri"/>
          <w:b/>
          <w:bCs/>
          <w:color w:val="1B2A4A"/>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pPr>
        <w:sectPr>
          <w:headerReference w:type="default" r:id="rId7"/>
          <w:footerReference w:type="default" r:id="rId8"/>
          <w:pgSz w:w="12240" w:h="15840" w:orient="portrait"/>
          <w:pgMar w:top="1440" w:right="1440" w:bottom="1440" w:left="1440" w:header="708" w:footer="708" w:gutter="0"/>
          <w:pgNumType/>
          <w:docGrid w:linePitch="360"/>
        </w:sectPr>
      </w:pPr>
    </w:p>
    <w:p>
      <w:pPr>
        <w:pStyle w:val="Heading1"/>
        <w:spacing w:after="160" w:before="360"/>
      </w:pPr>
      <w:r>
        <w:rPr>
          <w:rFonts w:ascii="Calibri" w:cs="Calibri" w:eastAsia="Calibri" w:hAnsi="Calibri"/>
          <w:b/>
          <w:bCs/>
          <w:color w:val="1B2A4A"/>
          <w:sz w:val="32"/>
          <w:szCs w:val="32"/>
        </w:rPr>
        <w:t xml:space="preserve">1. Purpose and Scope</w:t>
      </w:r>
    </w:p>
    <w:p>
      <w:pPr>
        <w:spacing w:after="120"/>
      </w:pPr>
      <w:r>
        <w:rPr>
          <w:rFonts w:ascii="Calibri" w:cs="Calibri" w:eastAsia="Calibri" w:hAnsi="Calibri"/>
          <w:sz w:val="22"/>
          <w:szCs w:val="22"/>
        </w:rPr>
        <w:t xml:space="preserve">[COMPANY NAME] is committed to providing a safe, healthy, and productive workplace free from the effects of drug and alcohol abuse. This Drug and Alcohol Policy establishes the standards and procedures for maintaining a drug-free and alcohol-free work environment in accordance with applicable federal and state regulations.</w:t>
      </w:r>
    </w:p>
    <w:p>
      <w:pPr>
        <w:spacing w:after="120"/>
      </w:pPr>
      <w:r>
        <w:rPr>
          <w:rFonts w:ascii="Calibri" w:cs="Calibri" w:eastAsia="Calibri" w:hAnsi="Calibri"/>
          <w:sz w:val="22"/>
          <w:szCs w:val="22"/>
        </w:rPr>
        <w:t xml:space="preserve">This policy applies to all employees, subcontractors, and visitors at [COMPANY NAME] work sites, offices, and company-owned vehicles. Employees performing safety-sensitive functions subject to Department of Transportation (DOT) regulations are also governed by 49 CFR Part 40.</w:t>
      </w:r>
    </w:p>
    <w:p>
      <w:pPr>
        <w:pStyle w:val="Heading2"/>
        <w:spacing w:after="120" w:before="280"/>
      </w:pPr>
      <w:r>
        <w:rPr>
          <w:rFonts w:ascii="Calibri" w:cs="Calibri" w:eastAsia="Calibri" w:hAnsi="Calibri"/>
          <w:b/>
          <w:bCs/>
          <w:color w:val="1B2A4A"/>
          <w:sz w:val="26"/>
          <w:szCs w:val="26"/>
        </w:rPr>
        <w:t xml:space="preserve">1.1 Regulatory References</w:t>
      </w:r>
    </w:p>
    <w:p>
      <w:pPr>
        <w:pStyle w:val="ListParagraph"/>
        <w:numPr>
          <w:ilvl w:val="0"/>
          <w:numId w:val="2"/>
        </w:numPr>
        <w:spacing w:after="60"/>
      </w:pPr>
      <w:r>
        <w:rPr>
          <w:rFonts w:ascii="Calibri" w:cs="Calibri" w:eastAsia="Calibri" w:hAnsi="Calibri"/>
          <w:sz w:val="22"/>
          <w:szCs w:val="22"/>
        </w:rPr>
        <w:t xml:space="preserve">OSHA General Duty Clause – Section 5(a)(1) of the OSH Act</w:t>
      </w:r>
    </w:p>
    <w:p>
      <w:pPr>
        <w:pStyle w:val="ListParagraph"/>
        <w:numPr>
          <w:ilvl w:val="0"/>
          <w:numId w:val="2"/>
        </w:numPr>
        <w:spacing w:after="60"/>
      </w:pPr>
      <w:r>
        <w:rPr>
          <w:rFonts w:ascii="Calibri" w:cs="Calibri" w:eastAsia="Calibri" w:hAnsi="Calibri"/>
          <w:sz w:val="22"/>
          <w:szCs w:val="22"/>
        </w:rPr>
        <w:t xml:space="preserve">Drug-Free Workplace Act of 1988</w:t>
      </w:r>
    </w:p>
    <w:p>
      <w:pPr>
        <w:pStyle w:val="ListParagraph"/>
        <w:numPr>
          <w:ilvl w:val="0"/>
          <w:numId w:val="2"/>
        </w:numPr>
        <w:spacing w:after="60"/>
      </w:pPr>
      <w:r>
        <w:rPr>
          <w:rFonts w:ascii="Calibri" w:cs="Calibri" w:eastAsia="Calibri" w:hAnsi="Calibri"/>
          <w:sz w:val="22"/>
          <w:szCs w:val="22"/>
        </w:rPr>
        <w:t xml:space="preserve">DOT 49 CFR Part 40 – Procedures for Transportation Workplace Drug and Alcohol Testing Programs (where applicable)</w:t>
      </w:r>
    </w:p>
    <w:p>
      <w:pPr>
        <w:pStyle w:val="ListParagraph"/>
        <w:numPr>
          <w:ilvl w:val="0"/>
          <w:numId w:val="2"/>
        </w:numPr>
        <w:spacing w:after="60"/>
      </w:pPr>
      <w:r>
        <w:rPr>
          <w:rFonts w:ascii="Calibri" w:cs="Calibri" w:eastAsia="Calibri" w:hAnsi="Calibri"/>
          <w:sz w:val="22"/>
          <w:szCs w:val="22"/>
        </w:rPr>
        <w:t xml:space="preserve">DOT 49 CFR Part 382 – Controlled Substances and Alcohol Use and Testing (CMV operators)</w:t>
      </w:r>
    </w:p>
    <w:p>
      <w:pPr>
        <w:pStyle w:val="ListParagraph"/>
        <w:numPr>
          <w:ilvl w:val="0"/>
          <w:numId w:val="2"/>
        </w:numPr>
        <w:spacing w:after="60"/>
      </w:pPr>
      <w:r>
        <w:rPr>
          <w:rFonts w:ascii="Calibri" w:cs="Calibri" w:eastAsia="Calibri" w:hAnsi="Calibri"/>
          <w:sz w:val="22"/>
          <w:szCs w:val="22"/>
        </w:rPr>
        <w:t xml:space="preserve">Applicable state drug testing and privacy laws</w:t>
      </w:r>
    </w:p>
    <w:p>
      <w:pPr>
        <w:pStyle w:val="Heading2"/>
        <w:spacing w:after="120" w:before="280"/>
      </w:pPr>
      <w:r>
        <w:rPr>
          <w:rFonts w:ascii="Calibri" w:cs="Calibri" w:eastAsia="Calibri" w:hAnsi="Calibri"/>
          <w:b/>
          <w:bCs/>
          <w:color w:val="1B2A4A"/>
          <w:sz w:val="26"/>
          <w:szCs w:val="26"/>
        </w:rPr>
        <w:t xml:space="preserve">1.2 Policy Statement</w:t>
      </w:r>
    </w:p>
    <w:p>
      <w:pPr>
        <w:spacing w:after="120"/>
      </w:pPr>
      <w:r>
        <w:rPr>
          <w:rFonts w:ascii="Calibri" w:cs="Calibri" w:eastAsia="Calibri" w:hAnsi="Calibri"/>
          <w:sz w:val="22"/>
          <w:szCs w:val="22"/>
        </w:rPr>
        <w:t xml:space="preserve">[COMPANY NAME] strictly prohibits the unauthorized manufacture, distribution, dispensing, possession, use, or being under the influence of any illegal drug, controlled substance, or alcohol while on company premises, at work sites, or while conducting company business. Violation of this policy will result in disciplinary action, up to and including immediate termination.</w:t>
      </w:r>
    </w:p>
    <w:p>
      <w:r>
        <w:br w:type="page"/>
      </w:r>
    </w:p>
    <w:p>
      <w:pPr>
        <w:pStyle w:val="Heading1"/>
        <w:spacing w:after="160" w:before="360"/>
      </w:pPr>
      <w:r>
        <w:rPr>
          <w:rFonts w:ascii="Calibri" w:cs="Calibri" w:eastAsia="Calibri" w:hAnsi="Calibri"/>
          <w:b/>
          <w:bCs/>
          <w:color w:val="1B2A4A"/>
          <w:sz w:val="32"/>
          <w:szCs w:val="32"/>
        </w:rPr>
        <w:t xml:space="preserve">2. Prohibited Substances</w:t>
      </w:r>
    </w:p>
    <w:p>
      <w:pPr>
        <w:pStyle w:val="Heading2"/>
        <w:spacing w:after="120" w:before="280"/>
      </w:pPr>
      <w:r>
        <w:rPr>
          <w:rFonts w:ascii="Calibri" w:cs="Calibri" w:eastAsia="Calibri" w:hAnsi="Calibri"/>
          <w:b/>
          <w:bCs/>
          <w:color w:val="1B2A4A"/>
          <w:sz w:val="26"/>
          <w:szCs w:val="26"/>
        </w:rPr>
        <w:t xml:space="preserve">2.1 Illegal Drugs and Controlled Substances</w:t>
      </w:r>
    </w:p>
    <w:p>
      <w:pPr>
        <w:spacing w:after="120"/>
      </w:pPr>
      <w:r>
        <w:rPr>
          <w:rFonts w:ascii="Calibri" w:cs="Calibri" w:eastAsia="Calibri" w:hAnsi="Calibri"/>
          <w:sz w:val="22"/>
          <w:szCs w:val="22"/>
        </w:rPr>
        <w:t xml:space="preserve">The use, possession, sale, transfer, or being under the influence of any illegal drug or controlled substance (as defined by federal and state law) is strictly prohibited. This includes, but is not limited to:</w:t>
      </w:r>
    </w:p>
    <w:p>
      <w:pPr>
        <w:pStyle w:val="ListParagraph"/>
        <w:numPr>
          <w:ilvl w:val="0"/>
          <w:numId w:val="3"/>
        </w:numPr>
        <w:spacing w:after="60"/>
      </w:pPr>
      <w:r>
        <w:rPr>
          <w:rFonts w:ascii="Calibri" w:cs="Calibri" w:eastAsia="Calibri" w:hAnsi="Calibri"/>
          <w:sz w:val="22"/>
          <w:szCs w:val="22"/>
        </w:rPr>
        <w:t xml:space="preserve">Marijuana (regardless of state legalization for recreational or medical use)</w:t>
      </w:r>
    </w:p>
    <w:p>
      <w:pPr>
        <w:pStyle w:val="ListParagraph"/>
        <w:numPr>
          <w:ilvl w:val="0"/>
          <w:numId w:val="3"/>
        </w:numPr>
        <w:spacing w:after="60"/>
      </w:pPr>
      <w:r>
        <w:rPr>
          <w:rFonts w:ascii="Calibri" w:cs="Calibri" w:eastAsia="Calibri" w:hAnsi="Calibri"/>
          <w:sz w:val="22"/>
          <w:szCs w:val="22"/>
        </w:rPr>
        <w:t xml:space="preserve">Cocaine</w:t>
      </w:r>
    </w:p>
    <w:p>
      <w:pPr>
        <w:pStyle w:val="ListParagraph"/>
        <w:numPr>
          <w:ilvl w:val="0"/>
          <w:numId w:val="3"/>
        </w:numPr>
        <w:spacing w:after="60"/>
      </w:pPr>
      <w:r>
        <w:rPr>
          <w:rFonts w:ascii="Calibri" w:cs="Calibri" w:eastAsia="Calibri" w:hAnsi="Calibri"/>
          <w:sz w:val="22"/>
          <w:szCs w:val="22"/>
        </w:rPr>
        <w:t xml:space="preserve">Opiates/Opioids (heroin, non-prescribed oxycodone, fentanyl, etc.)</w:t>
      </w:r>
    </w:p>
    <w:p>
      <w:pPr>
        <w:pStyle w:val="ListParagraph"/>
        <w:numPr>
          <w:ilvl w:val="0"/>
          <w:numId w:val="3"/>
        </w:numPr>
        <w:spacing w:after="60"/>
      </w:pPr>
      <w:r>
        <w:rPr>
          <w:rFonts w:ascii="Calibri" w:cs="Calibri" w:eastAsia="Calibri" w:hAnsi="Calibri"/>
          <w:sz w:val="22"/>
          <w:szCs w:val="22"/>
        </w:rPr>
        <w:t xml:space="preserve">Amphetamines / Methamphetamine</w:t>
      </w:r>
    </w:p>
    <w:p>
      <w:pPr>
        <w:pStyle w:val="ListParagraph"/>
        <w:numPr>
          <w:ilvl w:val="0"/>
          <w:numId w:val="3"/>
        </w:numPr>
        <w:spacing w:after="60"/>
      </w:pPr>
      <w:r>
        <w:rPr>
          <w:rFonts w:ascii="Calibri" w:cs="Calibri" w:eastAsia="Calibri" w:hAnsi="Calibri"/>
          <w:sz w:val="22"/>
          <w:szCs w:val="22"/>
        </w:rPr>
        <w:t xml:space="preserve">Phencyclidine (PCP)</w:t>
      </w:r>
    </w:p>
    <w:p>
      <w:pPr>
        <w:pStyle w:val="ListParagraph"/>
        <w:numPr>
          <w:ilvl w:val="0"/>
          <w:numId w:val="3"/>
        </w:numPr>
        <w:spacing w:after="60"/>
      </w:pPr>
      <w:r>
        <w:rPr>
          <w:rFonts w:ascii="Calibri" w:cs="Calibri" w:eastAsia="Calibri" w:hAnsi="Calibri"/>
          <w:sz w:val="22"/>
          <w:szCs w:val="22"/>
        </w:rPr>
        <w:t xml:space="preserve">MDMA (Ecstasy), synthetic cannabinoids, and other designer drugs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Per federal law and DOT regulations, marijuana remains a prohibited substance regardless of state-level legalization. Employees in safety-sensitive positions are subject to federal drug testing requirements.</w:t>
            </w:r>
          </w:p>
        </w:tc>
      </w:tr>
    </w:tbl>
    <w:p>
      <w:pPr>
        <w:pStyle w:val="Heading2"/>
        <w:spacing w:after="120" w:before="280"/>
      </w:pPr>
      <w:r>
        <w:rPr>
          <w:rFonts w:ascii="Calibri" w:cs="Calibri" w:eastAsia="Calibri" w:hAnsi="Calibri"/>
          <w:b/>
          <w:bCs/>
          <w:color w:val="1B2A4A"/>
          <w:sz w:val="26"/>
          <w:szCs w:val="26"/>
        </w:rPr>
        <w:t xml:space="preserve">2.2 Alcohol</w:t>
      </w:r>
    </w:p>
    <w:p>
      <w:pPr>
        <w:spacing w:after="120"/>
      </w:pPr>
      <w:r>
        <w:rPr>
          <w:rFonts w:ascii="Calibri" w:cs="Calibri" w:eastAsia="Calibri" w:hAnsi="Calibri"/>
          <w:sz w:val="22"/>
          <w:szCs w:val="22"/>
        </w:rPr>
        <w:t xml:space="preserve">The unauthorized use, possession, distribution, or being under the influence of alcohol is prohibited while on company time, at company work sites, or while operating company vehicles or equipment. An employee shall not report to work or remain at work with a blood alcohol concentration (BAC) of 0.04% or greater.</w:t>
      </w:r>
    </w:p>
    <w:p>
      <w:pPr>
        <w:pStyle w:val="Heading2"/>
        <w:spacing w:after="120" w:before="280"/>
      </w:pPr>
      <w:r>
        <w:rPr>
          <w:rFonts w:ascii="Calibri" w:cs="Calibri" w:eastAsia="Calibri" w:hAnsi="Calibri"/>
          <w:b/>
          <w:bCs/>
          <w:color w:val="1B2A4A"/>
          <w:sz w:val="26"/>
          <w:szCs w:val="26"/>
        </w:rPr>
        <w:t xml:space="preserve">2.3 Prescription and Over-the-Counter Medications</w:t>
      </w:r>
    </w:p>
    <w:p>
      <w:pPr>
        <w:spacing w:after="120"/>
      </w:pPr>
      <w:r>
        <w:rPr>
          <w:rFonts w:ascii="Calibri" w:cs="Calibri" w:eastAsia="Calibri" w:hAnsi="Calibri"/>
          <w:sz w:val="22"/>
          <w:szCs w:val="22"/>
        </w:rPr>
        <w:t xml:space="preserve">Employees taking prescription or over-the-counter medications that may impair their ability to safely perform their job duties are required to:</w:t>
      </w:r>
    </w:p>
    <w:p>
      <w:pPr>
        <w:pStyle w:val="ListParagraph"/>
        <w:numPr>
          <w:ilvl w:val="0"/>
          <w:numId w:val="4"/>
        </w:numPr>
        <w:spacing w:after="60"/>
      </w:pPr>
      <w:r>
        <w:rPr>
          <w:rFonts w:ascii="Calibri" w:cs="Calibri" w:eastAsia="Calibri" w:hAnsi="Calibri"/>
          <w:sz w:val="22"/>
          <w:szCs w:val="22"/>
        </w:rPr>
        <w:t xml:space="preserve">Consult with their healthcare provider regarding the medication's effects on job performance and safety.</w:t>
      </w:r>
    </w:p>
    <w:p>
      <w:pPr>
        <w:pStyle w:val="ListParagraph"/>
        <w:numPr>
          <w:ilvl w:val="0"/>
          <w:numId w:val="4"/>
        </w:numPr>
        <w:spacing w:after="60"/>
      </w:pPr>
      <w:r>
        <w:rPr>
          <w:rFonts w:ascii="Calibri" w:cs="Calibri" w:eastAsia="Calibri" w:hAnsi="Calibri"/>
          <w:sz w:val="22"/>
          <w:szCs w:val="22"/>
        </w:rPr>
        <w:t xml:space="preserve">Notify their supervisor (or Human Resources) that they are taking medication that may affect their ability to perform essential job functions safely.</w:t>
      </w:r>
    </w:p>
    <w:p>
      <w:pPr>
        <w:pStyle w:val="ListParagraph"/>
        <w:numPr>
          <w:ilvl w:val="0"/>
          <w:numId w:val="4"/>
        </w:numPr>
        <w:spacing w:after="60"/>
      </w:pPr>
      <w:r>
        <w:rPr>
          <w:rFonts w:ascii="Calibri" w:cs="Calibri" w:eastAsia="Calibri" w:hAnsi="Calibri"/>
          <w:sz w:val="22"/>
          <w:szCs w:val="22"/>
        </w:rPr>
        <w:t xml:space="preserve">Provide a fitness-for-duty statement from their prescribing healthcare provider if requested.</w:t>
      </w:r>
    </w:p>
    <w:p>
      <w:pPr>
        <w:spacing w:after="120"/>
      </w:pPr>
      <w:r>
        <w:rPr>
          <w:rFonts w:ascii="Calibri" w:cs="Calibri" w:eastAsia="Calibri" w:hAnsi="Calibri"/>
          <w:sz w:val="22"/>
          <w:szCs w:val="22"/>
        </w:rPr>
        <w:t xml:space="preserve">Employees are not required to disclose the specific medication or medical condition, only whether the medication may impair safe job performance.</w:t>
      </w:r>
    </w:p>
    <w:p>
      <w:r>
        <w:br w:type="page"/>
      </w:r>
    </w:p>
    <w:p>
      <w:pPr>
        <w:pStyle w:val="Heading1"/>
        <w:spacing w:after="160" w:before="360"/>
      </w:pPr>
      <w:r>
        <w:rPr>
          <w:rFonts w:ascii="Calibri" w:cs="Calibri" w:eastAsia="Calibri" w:hAnsi="Calibri"/>
          <w:b/>
          <w:bCs/>
          <w:color w:val="1B2A4A"/>
          <w:sz w:val="32"/>
          <w:szCs w:val="32"/>
        </w:rPr>
        <w:t xml:space="preserve">3. Roles and Responsibilities</w:t>
      </w:r>
    </w:p>
    <w:p>
      <w:pPr>
        <w:pStyle w:val="Heading2"/>
        <w:spacing w:after="120" w:before="280"/>
      </w:pPr>
      <w:r>
        <w:rPr>
          <w:rFonts w:ascii="Calibri" w:cs="Calibri" w:eastAsia="Calibri" w:hAnsi="Calibri"/>
          <w:b/>
          <w:bCs/>
          <w:color w:val="1B2A4A"/>
          <w:sz w:val="26"/>
          <w:szCs w:val="26"/>
        </w:rPr>
        <w:t xml:space="preserve">3.1 Management / Program Administrator</w:t>
      </w:r>
    </w:p>
    <w:p>
      <w:pPr>
        <w:spacing w:after="120"/>
      </w:pPr>
      <w:r>
        <w:rPr>
          <w:rFonts w:ascii="Calibri" w:cs="Calibri" w:eastAsia="Calibri" w:hAnsi="Calibri"/>
          <w:sz w:val="22"/>
          <w:szCs w:val="22"/>
        </w:rPr>
        <w:t xml:space="preserve">[DESIGNATED EMPLOYER REPRESENTATIVE (DER)] is responsible for:</w:t>
      </w:r>
    </w:p>
    <w:p>
      <w:pPr>
        <w:pStyle w:val="ListParagraph"/>
        <w:numPr>
          <w:ilvl w:val="0"/>
          <w:numId w:val="5"/>
        </w:numPr>
        <w:spacing w:after="60"/>
      </w:pPr>
      <w:r>
        <w:rPr>
          <w:rFonts w:ascii="Calibri" w:cs="Calibri" w:eastAsia="Calibri" w:hAnsi="Calibri"/>
          <w:sz w:val="22"/>
          <w:szCs w:val="22"/>
        </w:rPr>
        <w:t xml:space="preserve">Administering and enforcing this Drug and Alcohol Policy</w:t>
      </w:r>
    </w:p>
    <w:p>
      <w:pPr>
        <w:pStyle w:val="ListParagraph"/>
        <w:numPr>
          <w:ilvl w:val="0"/>
          <w:numId w:val="5"/>
        </w:numPr>
        <w:spacing w:after="60"/>
      </w:pPr>
      <w:r>
        <w:rPr>
          <w:rFonts w:ascii="Calibri" w:cs="Calibri" w:eastAsia="Calibri" w:hAnsi="Calibri"/>
          <w:sz w:val="22"/>
          <w:szCs w:val="22"/>
        </w:rPr>
        <w:t xml:space="preserve">Selecting and managing the third-party drug/alcohol testing provider (collection site, laboratory, MRO)</w:t>
      </w:r>
    </w:p>
    <w:p>
      <w:pPr>
        <w:pStyle w:val="ListParagraph"/>
        <w:numPr>
          <w:ilvl w:val="0"/>
          <w:numId w:val="5"/>
        </w:numPr>
        <w:spacing w:after="60"/>
      </w:pPr>
      <w:r>
        <w:rPr>
          <w:rFonts w:ascii="Calibri" w:cs="Calibri" w:eastAsia="Calibri" w:hAnsi="Calibri"/>
          <w:sz w:val="22"/>
          <w:szCs w:val="22"/>
        </w:rPr>
        <w:t xml:space="preserve">Receiving and acting upon test results from the Medical Review Officer (MRO)</w:t>
      </w:r>
    </w:p>
    <w:p>
      <w:pPr>
        <w:pStyle w:val="ListParagraph"/>
        <w:numPr>
          <w:ilvl w:val="0"/>
          <w:numId w:val="5"/>
        </w:numPr>
        <w:spacing w:after="60"/>
      </w:pPr>
      <w:r>
        <w:rPr>
          <w:rFonts w:ascii="Calibri" w:cs="Calibri" w:eastAsia="Calibri" w:hAnsi="Calibri"/>
          <w:sz w:val="22"/>
          <w:szCs w:val="22"/>
        </w:rPr>
        <w:t xml:space="preserve">Maintaining confidential records of all testing and related documentation</w:t>
      </w:r>
    </w:p>
    <w:p>
      <w:pPr>
        <w:pStyle w:val="ListParagraph"/>
        <w:numPr>
          <w:ilvl w:val="0"/>
          <w:numId w:val="5"/>
        </w:numPr>
        <w:spacing w:after="60"/>
      </w:pPr>
      <w:r>
        <w:rPr>
          <w:rFonts w:ascii="Calibri" w:cs="Calibri" w:eastAsia="Calibri" w:hAnsi="Calibri"/>
          <w:sz w:val="22"/>
          <w:szCs w:val="22"/>
        </w:rPr>
        <w:t xml:space="preserve">Coordinating supervisor training for reasonable suspicion determinations</w:t>
      </w:r>
    </w:p>
    <w:p>
      <w:pPr>
        <w:pStyle w:val="ListParagraph"/>
        <w:numPr>
          <w:ilvl w:val="0"/>
          <w:numId w:val="5"/>
        </w:numPr>
        <w:spacing w:after="60"/>
      </w:pPr>
      <w:r>
        <w:rPr>
          <w:rFonts w:ascii="Calibri" w:cs="Calibri" w:eastAsia="Calibri" w:hAnsi="Calibri"/>
          <w:sz w:val="22"/>
          <w:szCs w:val="22"/>
        </w:rPr>
        <w:t xml:space="preserve">Ensuring Employee Assistance Program (EAP) information is communicated to employees</w:t>
      </w:r>
    </w:p>
    <w:p>
      <w:pPr>
        <w:pStyle w:val="Heading2"/>
        <w:spacing w:after="120" w:before="280"/>
      </w:pPr>
      <w:r>
        <w:rPr>
          <w:rFonts w:ascii="Calibri" w:cs="Calibri" w:eastAsia="Calibri" w:hAnsi="Calibri"/>
          <w:b/>
          <w:bCs/>
          <w:color w:val="1B2A4A"/>
          <w:sz w:val="26"/>
          <w:szCs w:val="26"/>
        </w:rPr>
        <w:t xml:space="preserve">3.2 Supervisors</w:t>
      </w:r>
    </w:p>
    <w:p>
      <w:pPr>
        <w:pStyle w:val="ListParagraph"/>
        <w:numPr>
          <w:ilvl w:val="0"/>
          <w:numId w:val="6"/>
        </w:numPr>
        <w:spacing w:after="60"/>
      </w:pPr>
      <w:r>
        <w:rPr>
          <w:rFonts w:ascii="Calibri" w:cs="Calibri" w:eastAsia="Calibri" w:hAnsi="Calibri"/>
          <w:sz w:val="22"/>
          <w:szCs w:val="22"/>
        </w:rPr>
        <w:t xml:space="preserve">Receive training on recognizing signs and symptoms of drug and alcohol impairment (Reasonable Suspicion Training – minimum 2 hours)</w:t>
      </w:r>
    </w:p>
    <w:p>
      <w:pPr>
        <w:pStyle w:val="ListParagraph"/>
        <w:numPr>
          <w:ilvl w:val="0"/>
          <w:numId w:val="6"/>
        </w:numPr>
        <w:spacing w:after="60"/>
      </w:pPr>
      <w:r>
        <w:rPr>
          <w:rFonts w:ascii="Calibri" w:cs="Calibri" w:eastAsia="Calibri" w:hAnsi="Calibri"/>
          <w:sz w:val="22"/>
          <w:szCs w:val="22"/>
        </w:rPr>
        <w:t xml:space="preserve">Document observable behavior and refer employees for reasonable suspicion testing when warranted</w:t>
      </w:r>
    </w:p>
    <w:p>
      <w:pPr>
        <w:pStyle w:val="ListParagraph"/>
        <w:numPr>
          <w:ilvl w:val="0"/>
          <w:numId w:val="6"/>
        </w:numPr>
        <w:spacing w:after="60"/>
      </w:pPr>
      <w:r>
        <w:rPr>
          <w:rFonts w:ascii="Calibri" w:cs="Calibri" w:eastAsia="Calibri" w:hAnsi="Calibri"/>
          <w:sz w:val="22"/>
          <w:szCs w:val="22"/>
        </w:rPr>
        <w:t xml:space="preserve">Remove employees from safety-sensitive duties when impairment is suspected</w:t>
      </w:r>
    </w:p>
    <w:p>
      <w:pPr>
        <w:pStyle w:val="ListParagraph"/>
        <w:numPr>
          <w:ilvl w:val="0"/>
          <w:numId w:val="6"/>
        </w:numPr>
        <w:spacing w:after="60"/>
      </w:pPr>
      <w:r>
        <w:rPr>
          <w:rFonts w:ascii="Calibri" w:cs="Calibri" w:eastAsia="Calibri" w:hAnsi="Calibri"/>
          <w:sz w:val="22"/>
          <w:szCs w:val="22"/>
        </w:rPr>
        <w:t xml:space="preserve">Ensure employees are aware of and have access to this policy</w:t>
      </w:r>
    </w:p>
    <w:p>
      <w:pPr>
        <w:pStyle w:val="ListParagraph"/>
        <w:numPr>
          <w:ilvl w:val="0"/>
          <w:numId w:val="6"/>
        </w:numPr>
        <w:spacing w:after="60"/>
      </w:pPr>
      <w:r>
        <w:rPr>
          <w:rFonts w:ascii="Calibri" w:cs="Calibri" w:eastAsia="Calibri" w:hAnsi="Calibri"/>
          <w:sz w:val="22"/>
          <w:szCs w:val="22"/>
        </w:rPr>
        <w:t xml:space="preserve">Maintain confidentiality regarding testing and results</w:t>
      </w:r>
    </w:p>
    <w:p>
      <w:pPr>
        <w:pStyle w:val="Heading2"/>
        <w:spacing w:after="120" w:before="280"/>
      </w:pPr>
      <w:r>
        <w:rPr>
          <w:rFonts w:ascii="Calibri" w:cs="Calibri" w:eastAsia="Calibri" w:hAnsi="Calibri"/>
          <w:b/>
          <w:bCs/>
          <w:color w:val="1B2A4A"/>
          <w:sz w:val="26"/>
          <w:szCs w:val="26"/>
        </w:rPr>
        <w:t xml:space="preserve">3.3 Employees</w:t>
      </w:r>
    </w:p>
    <w:p>
      <w:pPr>
        <w:pStyle w:val="ListParagraph"/>
        <w:numPr>
          <w:ilvl w:val="0"/>
          <w:numId w:val="7"/>
        </w:numPr>
        <w:spacing w:after="60"/>
      </w:pPr>
      <w:r>
        <w:rPr>
          <w:rFonts w:ascii="Calibri" w:cs="Calibri" w:eastAsia="Calibri" w:hAnsi="Calibri"/>
          <w:sz w:val="22"/>
          <w:szCs w:val="22"/>
        </w:rPr>
        <w:t xml:space="preserve">Comply fully with this Drug and Alcohol Policy</w:t>
      </w:r>
    </w:p>
    <w:p>
      <w:pPr>
        <w:pStyle w:val="ListParagraph"/>
        <w:numPr>
          <w:ilvl w:val="0"/>
          <w:numId w:val="7"/>
        </w:numPr>
        <w:spacing w:after="60"/>
      </w:pPr>
      <w:r>
        <w:rPr>
          <w:rFonts w:ascii="Calibri" w:cs="Calibri" w:eastAsia="Calibri" w:hAnsi="Calibri"/>
          <w:sz w:val="22"/>
          <w:szCs w:val="22"/>
        </w:rPr>
        <w:t xml:space="preserve">Report to work free from the effects of drugs and alcohol</w:t>
      </w:r>
    </w:p>
    <w:p>
      <w:pPr>
        <w:pStyle w:val="ListParagraph"/>
        <w:numPr>
          <w:ilvl w:val="0"/>
          <w:numId w:val="7"/>
        </w:numPr>
        <w:spacing w:after="60"/>
      </w:pPr>
      <w:r>
        <w:rPr>
          <w:rFonts w:ascii="Calibri" w:cs="Calibri" w:eastAsia="Calibri" w:hAnsi="Calibri"/>
          <w:sz w:val="22"/>
          <w:szCs w:val="22"/>
        </w:rPr>
        <w:t xml:space="preserve">Submit to drug and/or alcohol testing as required by this policy</w:t>
      </w:r>
    </w:p>
    <w:p>
      <w:pPr>
        <w:pStyle w:val="ListParagraph"/>
        <w:numPr>
          <w:ilvl w:val="0"/>
          <w:numId w:val="7"/>
        </w:numPr>
        <w:spacing w:after="60"/>
      </w:pPr>
      <w:r>
        <w:rPr>
          <w:rFonts w:ascii="Calibri" w:cs="Calibri" w:eastAsia="Calibri" w:hAnsi="Calibri"/>
          <w:sz w:val="22"/>
          <w:szCs w:val="22"/>
        </w:rPr>
        <w:t xml:space="preserve">Notify supervisor of any prescription medication that may affect safe job performance</w:t>
      </w:r>
    </w:p>
    <w:p>
      <w:pPr>
        <w:pStyle w:val="ListParagraph"/>
        <w:numPr>
          <w:ilvl w:val="0"/>
          <w:numId w:val="7"/>
        </w:numPr>
        <w:spacing w:after="60"/>
      </w:pPr>
      <w:r>
        <w:rPr>
          <w:rFonts w:ascii="Calibri" w:cs="Calibri" w:eastAsia="Calibri" w:hAnsi="Calibri"/>
          <w:sz w:val="22"/>
          <w:szCs w:val="22"/>
        </w:rPr>
        <w:t xml:space="preserve">Report any known violations of this policy by co-workers to their supervisor</w:t>
      </w:r>
    </w:p>
    <w:p>
      <w:r>
        <w:br w:type="page"/>
      </w:r>
    </w:p>
    <w:p>
      <w:pPr>
        <w:pStyle w:val="Heading1"/>
        <w:spacing w:after="160" w:before="360"/>
      </w:pPr>
      <w:r>
        <w:rPr>
          <w:rFonts w:ascii="Calibri" w:cs="Calibri" w:eastAsia="Calibri" w:hAnsi="Calibri"/>
          <w:b/>
          <w:bCs/>
          <w:color w:val="1B2A4A"/>
          <w:sz w:val="32"/>
          <w:szCs w:val="32"/>
        </w:rPr>
        <w:t xml:space="preserve">4. Types of Testing</w:t>
      </w:r>
    </w:p>
    <w:p>
      <w:pPr>
        <w:spacing w:after="120"/>
      </w:pPr>
      <w:r>
        <w:rPr>
          <w:rFonts w:ascii="Calibri" w:cs="Calibri" w:eastAsia="Calibri" w:hAnsi="Calibri"/>
          <w:sz w:val="22"/>
          <w:szCs w:val="22"/>
        </w:rPr>
        <w:t xml:space="preserve">[COMPANY NAME] conducts the following types of drug and alcohol testing: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600"/>
        <w:gridCol w:w="4960"/>
      </w:tblGrid>
      <w:tr>
        <w:trPr>
          <w:tblHeader/>
        </w:trPr>
        <w:tc>
          <w:tcPr>
            <w:tcW w:type="dxa" w:w="18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Test Type</w:t>
            </w:r>
          </w:p>
        </w:tc>
        <w:tc>
          <w:tcPr>
            <w:tcW w:type="dxa" w:w="26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When Conducted</w:t>
            </w:r>
          </w:p>
        </w:tc>
        <w:tc>
          <w:tcPr>
            <w:tcW w:type="dxa" w:w="49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Details</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Pre-Employment</w:t>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After conditional offer of employment, before start date</w:t>
            </w:r>
          </w:p>
        </w:tc>
        <w:tc>
          <w:tcPr>
            <w:tcW w:type="dxa" w:w="4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All applicants must pass a drug test before beginning work. A refused or positive test result will disqualify the applicant.</w:t>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Random</w:t>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Unannounced, throughout the year</w:t>
            </w:r>
          </w:p>
        </w:tc>
        <w:tc>
          <w:tcPr>
            <w:tcW w:type="dxa" w:w="4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Employees are selected using a scientifically valid, computer-generated random selection method. Selection rates comply with DOT requirements (where applicable) or company policy.</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Post-Accident</w:t>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Following a workplace accident or near-miss</w:t>
            </w:r>
          </w:p>
        </w:tc>
        <w:tc>
          <w:tcPr>
            <w:tcW w:type="dxa" w:w="4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Testing is required when an employee is involved in a recordable injury, property damage above $[AMOUNT], or a vehicle accident where the employee may have contributed to the incident.</w:t>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Reasonable Suspicion</w:t>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When supervisor observes signs of impairment</w:t>
            </w:r>
          </w:p>
        </w:tc>
        <w:tc>
          <w:tcPr>
            <w:tcW w:type="dxa" w:w="4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Two trained supervisors (when available) must document specific, contemporaneous observations of behavior, speech, appearance, or body odor indicative of drug or alcohol use.</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Return-to-Duty</w:t>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Before returning to safety-sensitive duties</w:t>
            </w:r>
          </w:p>
        </w:tc>
        <w:tc>
          <w:tcPr>
            <w:tcW w:type="dxa" w:w="4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Required after a policy violation, completion of required treatment or EAP program. Must test negative before returning to work.</w:t>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Follow-Up</w:t>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After return-to-duty, over a specified period</w:t>
            </w:r>
          </w:p>
        </w:tc>
        <w:tc>
          <w:tcPr>
            <w:tcW w:type="dxa" w:w="4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Unannounced testing for a minimum of six (6) directly observed tests within the first 12 months following return to duty. May continue for up to 60 months.</w:t>
            </w:r>
          </w:p>
        </w:tc>
      </w:tr>
    </w:tbl>
    <w:p>
      <w:pPr>
        <w:spacing w:after="120"/>
      </w:pPr>
      <w:r>
        <w:rPr>
          <w:rFonts w:ascii="Calibri" w:cs="Calibri" w:eastAsia="Calibri" w:hAnsi="Calibri"/>
          <w:sz w:val="22"/>
          <w:szCs w:val="22"/>
        </w:rPr>
        <w:t xml:space="preserve"/>
      </w:r>
    </w:p>
    <w:p>
      <w:pPr>
        <w:pStyle w:val="Heading1"/>
        <w:spacing w:after="160" w:before="360"/>
      </w:pPr>
      <w:r>
        <w:rPr>
          <w:rFonts w:ascii="Calibri" w:cs="Calibri" w:eastAsia="Calibri" w:hAnsi="Calibri"/>
          <w:b/>
          <w:bCs/>
          <w:color w:val="1B2A4A"/>
          <w:sz w:val="32"/>
          <w:szCs w:val="32"/>
        </w:rPr>
        <w:t xml:space="preserve">5. Testing Procedures</w:t>
      </w:r>
    </w:p>
    <w:p>
      <w:pPr>
        <w:pStyle w:val="Heading2"/>
        <w:spacing w:after="120" w:before="280"/>
      </w:pPr>
      <w:r>
        <w:rPr>
          <w:rFonts w:ascii="Calibri" w:cs="Calibri" w:eastAsia="Calibri" w:hAnsi="Calibri"/>
          <w:b/>
          <w:bCs/>
          <w:color w:val="1B2A4A"/>
          <w:sz w:val="26"/>
          <w:szCs w:val="26"/>
        </w:rPr>
        <w:t xml:space="preserve">5.1 Drug Testing</w:t>
      </w:r>
    </w:p>
    <w:p>
      <w:pPr>
        <w:spacing w:after="120"/>
      </w:pPr>
      <w:r>
        <w:rPr>
          <w:rFonts w:ascii="Calibri" w:cs="Calibri" w:eastAsia="Calibri" w:hAnsi="Calibri"/>
          <w:sz w:val="22"/>
          <w:szCs w:val="22"/>
        </w:rPr>
        <w:t xml:space="preserve">Drug testing shall be conducted using urine specimen collection in accordance with 49 CFR Part 40 procedures (or equivalent non-DOT protocols):</w:t>
      </w:r>
    </w:p>
    <w:p>
      <w:pPr>
        <w:pStyle w:val="ListParagraph"/>
        <w:numPr>
          <w:ilvl w:val="0"/>
          <w:numId w:val="8"/>
        </w:numPr>
        <w:spacing w:after="60"/>
      </w:pPr>
      <w:r>
        <w:rPr>
          <w:rFonts w:ascii="Calibri" w:cs="Calibri" w:eastAsia="Calibri" w:hAnsi="Calibri"/>
          <w:sz w:val="22"/>
          <w:szCs w:val="22"/>
        </w:rPr>
        <w:t xml:space="preserve">Employee reports to a designated collection site with valid photo identification.</w:t>
      </w:r>
    </w:p>
    <w:p>
      <w:pPr>
        <w:pStyle w:val="ListParagraph"/>
        <w:numPr>
          <w:ilvl w:val="0"/>
          <w:numId w:val="8"/>
        </w:numPr>
        <w:spacing w:after="60"/>
      </w:pPr>
      <w:r>
        <w:rPr>
          <w:rFonts w:ascii="Calibri" w:cs="Calibri" w:eastAsia="Calibri" w:hAnsi="Calibri"/>
          <w:sz w:val="22"/>
          <w:szCs w:val="22"/>
        </w:rPr>
        <w:t xml:space="preserve">Collection is performed by a trained collector following chain-of-custody procedures.</w:t>
      </w:r>
    </w:p>
    <w:p>
      <w:pPr>
        <w:pStyle w:val="ListParagraph"/>
        <w:numPr>
          <w:ilvl w:val="0"/>
          <w:numId w:val="8"/>
        </w:numPr>
        <w:spacing w:after="60"/>
      </w:pPr>
      <w:r>
        <w:rPr>
          <w:rFonts w:ascii="Calibri" w:cs="Calibri" w:eastAsia="Calibri" w:hAnsi="Calibri"/>
          <w:sz w:val="22"/>
          <w:szCs w:val="22"/>
        </w:rPr>
        <w:t xml:space="preserve">The specimen is split into two bottles (primary and split) and sealed with tamper-evident tape.</w:t>
      </w:r>
    </w:p>
    <w:p>
      <w:pPr>
        <w:pStyle w:val="ListParagraph"/>
        <w:numPr>
          <w:ilvl w:val="0"/>
          <w:numId w:val="8"/>
        </w:numPr>
        <w:spacing w:after="60"/>
      </w:pPr>
      <w:r>
        <w:rPr>
          <w:rFonts w:ascii="Calibri" w:cs="Calibri" w:eastAsia="Calibri" w:hAnsi="Calibri"/>
          <w:sz w:val="22"/>
          <w:szCs w:val="22"/>
        </w:rPr>
        <w:t xml:space="preserve">The primary specimen is sent to a SAMHSA-certified laboratory for initial immunoassay screening.</w:t>
      </w:r>
    </w:p>
    <w:p>
      <w:pPr>
        <w:pStyle w:val="ListParagraph"/>
        <w:numPr>
          <w:ilvl w:val="0"/>
          <w:numId w:val="8"/>
        </w:numPr>
        <w:spacing w:after="60"/>
      </w:pPr>
      <w:r>
        <w:rPr>
          <w:rFonts w:ascii="Calibri" w:cs="Calibri" w:eastAsia="Calibri" w:hAnsi="Calibri"/>
          <w:sz w:val="22"/>
          <w:szCs w:val="22"/>
        </w:rPr>
        <w:t xml:space="preserve">If the initial screen is positive, the specimen undergoes confirmatory GC/MS or LC/MS/MS testing.</w:t>
      </w:r>
    </w:p>
    <w:p>
      <w:pPr>
        <w:pStyle w:val="ListParagraph"/>
        <w:numPr>
          <w:ilvl w:val="0"/>
          <w:numId w:val="8"/>
        </w:numPr>
        <w:spacing w:after="60"/>
      </w:pPr>
      <w:r>
        <w:rPr>
          <w:rFonts w:ascii="Calibri" w:cs="Calibri" w:eastAsia="Calibri" w:hAnsi="Calibri"/>
          <w:sz w:val="22"/>
          <w:szCs w:val="22"/>
        </w:rPr>
        <w:t xml:space="preserve">Confirmed positive results are reviewed by the Medical Review Officer (MRO).</w:t>
      </w:r>
    </w:p>
    <w:p>
      <w:pPr>
        <w:pStyle w:val="Heading2"/>
        <w:spacing w:after="120" w:before="280"/>
      </w:pPr>
      <w:r>
        <w:rPr>
          <w:rFonts w:ascii="Calibri" w:cs="Calibri" w:eastAsia="Calibri" w:hAnsi="Calibri"/>
          <w:b/>
          <w:bCs/>
          <w:color w:val="1B2A4A"/>
          <w:sz w:val="26"/>
          <w:szCs w:val="26"/>
        </w:rPr>
        <w:t xml:space="preserve">5.2 Alcohol Testing</w:t>
      </w:r>
    </w:p>
    <w:p>
      <w:pPr>
        <w:spacing w:after="120"/>
      </w:pPr>
      <w:r>
        <w:rPr>
          <w:rFonts w:ascii="Calibri" w:cs="Calibri" w:eastAsia="Calibri" w:hAnsi="Calibri"/>
          <w:sz w:val="22"/>
          <w:szCs w:val="22"/>
        </w:rPr>
        <w:t xml:space="preserve">Alcohol testing is conducted using an Evidential Breath Testing (EBT) device by a trained Breath Alcohol Technician (BAT):</w:t>
      </w:r>
    </w:p>
    <w:p>
      <w:pPr>
        <w:pStyle w:val="ListParagraph"/>
        <w:numPr>
          <w:ilvl w:val="0"/>
          <w:numId w:val="9"/>
        </w:numPr>
        <w:spacing w:after="60"/>
      </w:pPr>
      <w:r>
        <w:rPr>
          <w:rFonts w:ascii="Calibri" w:cs="Calibri" w:eastAsia="Calibri" w:hAnsi="Calibri"/>
          <w:sz w:val="22"/>
          <w:szCs w:val="22"/>
        </w:rPr>
        <w:t xml:space="preserve">An initial screening test is conducted.</w:t>
      </w:r>
    </w:p>
    <w:p>
      <w:pPr>
        <w:pStyle w:val="ListParagraph"/>
        <w:numPr>
          <w:ilvl w:val="0"/>
          <w:numId w:val="9"/>
        </w:numPr>
        <w:spacing w:after="60"/>
      </w:pPr>
      <w:r>
        <w:rPr>
          <w:rFonts w:ascii="Calibri" w:cs="Calibri" w:eastAsia="Calibri" w:hAnsi="Calibri"/>
          <w:sz w:val="22"/>
          <w:szCs w:val="22"/>
        </w:rPr>
        <w:t xml:space="preserve">If the screening result is 0.02% BAC or greater, a confirmation test is conducted after a 15-minute waiting period.</w:t>
      </w:r>
    </w:p>
    <w:p>
      <w:pPr>
        <w:pStyle w:val="ListParagraph"/>
        <w:numPr>
          <w:ilvl w:val="0"/>
          <w:numId w:val="9"/>
        </w:numPr>
        <w:spacing w:after="60"/>
      </w:pPr>
      <w:r>
        <w:rPr>
          <w:rFonts w:ascii="Calibri" w:cs="Calibri" w:eastAsia="Calibri" w:hAnsi="Calibri"/>
          <w:sz w:val="22"/>
          <w:szCs w:val="22"/>
        </w:rPr>
        <w:t xml:space="preserve">A confirmed result of 0.04% BAC or greater constitutes a positive test and a violation of this policy.</w:t>
      </w:r>
    </w:p>
    <w:p>
      <w:pPr>
        <w:pStyle w:val="ListParagraph"/>
        <w:numPr>
          <w:ilvl w:val="0"/>
          <w:numId w:val="9"/>
        </w:numPr>
        <w:spacing w:after="60"/>
      </w:pPr>
      <w:r>
        <w:rPr>
          <w:rFonts w:ascii="Calibri" w:cs="Calibri" w:eastAsia="Calibri" w:hAnsi="Calibri"/>
          <w:sz w:val="22"/>
          <w:szCs w:val="22"/>
        </w:rPr>
        <w:t xml:space="preserve">A confirmed result of 0.02% to 0.039% BAC requires the employee to be removed from safety-sensitive duties for a minimum of 24 hours.</w:t>
      </w:r>
    </w:p>
    <w:p>
      <w:pPr>
        <w:pStyle w:val="Heading2"/>
        <w:spacing w:after="120" w:before="280"/>
      </w:pPr>
      <w:r>
        <w:rPr>
          <w:rFonts w:ascii="Calibri" w:cs="Calibri" w:eastAsia="Calibri" w:hAnsi="Calibri"/>
          <w:b/>
          <w:bCs/>
          <w:color w:val="1B2A4A"/>
          <w:sz w:val="26"/>
          <w:szCs w:val="26"/>
        </w:rPr>
        <w:t xml:space="preserve">5.3 Refusal to Test</w:t>
      </w:r>
    </w:p>
    <w:p>
      <w:pPr>
        <w:spacing w:after="120"/>
      </w:pPr>
      <w:r>
        <w:rPr>
          <w:rFonts w:ascii="Calibri" w:cs="Calibri" w:eastAsia="Calibri" w:hAnsi="Calibri"/>
          <w:sz w:val="22"/>
          <w:szCs w:val="22"/>
        </w:rPr>
        <w:t xml:space="preserve">A refusal to submit to a required drug or alcohol test is treated as a positive test result. Refusal includes:</w:t>
      </w:r>
    </w:p>
    <w:p>
      <w:pPr>
        <w:pStyle w:val="ListParagraph"/>
        <w:numPr>
          <w:ilvl w:val="0"/>
          <w:numId w:val="10"/>
        </w:numPr>
        <w:spacing w:after="60"/>
      </w:pPr>
      <w:r>
        <w:rPr>
          <w:rFonts w:ascii="Calibri" w:cs="Calibri" w:eastAsia="Calibri" w:hAnsi="Calibri"/>
          <w:sz w:val="22"/>
          <w:szCs w:val="22"/>
        </w:rPr>
        <w:t xml:space="preserve">Failure to appear for testing within a reasonable time</w:t>
      </w:r>
    </w:p>
    <w:p>
      <w:pPr>
        <w:pStyle w:val="ListParagraph"/>
        <w:numPr>
          <w:ilvl w:val="0"/>
          <w:numId w:val="10"/>
        </w:numPr>
        <w:spacing w:after="60"/>
      </w:pPr>
      <w:r>
        <w:rPr>
          <w:rFonts w:ascii="Calibri" w:cs="Calibri" w:eastAsia="Calibri" w:hAnsi="Calibri"/>
          <w:sz w:val="22"/>
          <w:szCs w:val="22"/>
        </w:rPr>
        <w:t xml:space="preserve">Failure to remain at the testing site until the process is complete</w:t>
      </w:r>
    </w:p>
    <w:p>
      <w:pPr>
        <w:pStyle w:val="ListParagraph"/>
        <w:numPr>
          <w:ilvl w:val="0"/>
          <w:numId w:val="10"/>
        </w:numPr>
        <w:spacing w:after="60"/>
      </w:pPr>
      <w:r>
        <w:rPr>
          <w:rFonts w:ascii="Calibri" w:cs="Calibri" w:eastAsia="Calibri" w:hAnsi="Calibri"/>
          <w:sz w:val="22"/>
          <w:szCs w:val="22"/>
        </w:rPr>
        <w:t xml:space="preserve">Failure to provide a sufficient specimen without a valid medical explanation</w:t>
      </w:r>
    </w:p>
    <w:p>
      <w:pPr>
        <w:pStyle w:val="ListParagraph"/>
        <w:numPr>
          <w:ilvl w:val="0"/>
          <w:numId w:val="10"/>
        </w:numPr>
        <w:spacing w:after="60"/>
      </w:pPr>
      <w:r>
        <w:rPr>
          <w:rFonts w:ascii="Calibri" w:cs="Calibri" w:eastAsia="Calibri" w:hAnsi="Calibri"/>
          <w:sz w:val="22"/>
          <w:szCs w:val="22"/>
        </w:rPr>
        <w:t xml:space="preserve">Tampering with, adulterating, or substituting a specimen</w:t>
      </w:r>
    </w:p>
    <w:p>
      <w:pPr>
        <w:pStyle w:val="ListParagraph"/>
        <w:numPr>
          <w:ilvl w:val="0"/>
          <w:numId w:val="10"/>
        </w:numPr>
        <w:spacing w:after="60"/>
      </w:pPr>
      <w:r>
        <w:rPr>
          <w:rFonts w:ascii="Calibri" w:cs="Calibri" w:eastAsia="Calibri" w:hAnsi="Calibri"/>
          <w:sz w:val="22"/>
          <w:szCs w:val="22"/>
        </w:rPr>
        <w:t xml:space="preserve">Failure to cooperate with any part of the testing process</w:t>
      </w:r>
    </w:p>
    <w:p>
      <w:r>
        <w:br w:type="page"/>
      </w:r>
    </w:p>
    <w:p>
      <w:pPr>
        <w:pStyle w:val="Heading1"/>
        <w:spacing w:after="160" w:before="360"/>
      </w:pPr>
      <w:r>
        <w:rPr>
          <w:rFonts w:ascii="Calibri" w:cs="Calibri" w:eastAsia="Calibri" w:hAnsi="Calibri"/>
          <w:b/>
          <w:bCs/>
          <w:color w:val="1B2A4A"/>
          <w:sz w:val="32"/>
          <w:szCs w:val="32"/>
        </w:rPr>
        <w:t xml:space="preserve">6. Medical Review Officer (MRO) Process</w:t>
      </w:r>
    </w:p>
    <w:p>
      <w:pPr>
        <w:spacing w:after="120"/>
      </w:pPr>
      <w:r>
        <w:rPr>
          <w:rFonts w:ascii="Calibri" w:cs="Calibri" w:eastAsia="Calibri" w:hAnsi="Calibri"/>
          <w:sz w:val="22"/>
          <w:szCs w:val="22"/>
        </w:rPr>
        <w:t xml:space="preserve">All confirmed positive, adulterated, substituted, or invalid drug test results are reviewed by a licensed Medical Review Officer (MRO) before being reported to [COMPANY NAME].</w:t>
      </w:r>
    </w:p>
    <w:p>
      <w:pPr>
        <w:pStyle w:val="Heading2"/>
        <w:spacing w:after="120" w:before="280"/>
      </w:pPr>
      <w:r>
        <w:rPr>
          <w:rFonts w:ascii="Calibri" w:cs="Calibri" w:eastAsia="Calibri" w:hAnsi="Calibri"/>
          <w:b/>
          <w:bCs/>
          <w:color w:val="1B2A4A"/>
          <w:sz w:val="26"/>
          <w:szCs w:val="26"/>
        </w:rPr>
        <w:t xml:space="preserve">6.1 MRO Responsibilities</w:t>
      </w:r>
    </w:p>
    <w:p>
      <w:pPr>
        <w:pStyle w:val="ListParagraph"/>
        <w:numPr>
          <w:ilvl w:val="0"/>
          <w:numId w:val="11"/>
        </w:numPr>
        <w:spacing w:after="60"/>
      </w:pPr>
      <w:r>
        <w:rPr>
          <w:rFonts w:ascii="Calibri" w:cs="Calibri" w:eastAsia="Calibri" w:hAnsi="Calibri"/>
          <w:sz w:val="22"/>
          <w:szCs w:val="22"/>
        </w:rPr>
        <w:t xml:space="preserve">Review laboratory results and verify the chain of custody</w:t>
      </w:r>
    </w:p>
    <w:p>
      <w:pPr>
        <w:pStyle w:val="ListParagraph"/>
        <w:numPr>
          <w:ilvl w:val="0"/>
          <w:numId w:val="11"/>
        </w:numPr>
        <w:spacing w:after="60"/>
      </w:pPr>
      <w:r>
        <w:rPr>
          <w:rFonts w:ascii="Calibri" w:cs="Calibri" w:eastAsia="Calibri" w:hAnsi="Calibri"/>
          <w:sz w:val="22"/>
          <w:szCs w:val="22"/>
        </w:rPr>
        <w:t xml:space="preserve">Contact the employee to discuss the results and determine if a legitimate medical explanation exists (e.g., valid prescription)</w:t>
      </w:r>
    </w:p>
    <w:p>
      <w:pPr>
        <w:pStyle w:val="ListParagraph"/>
        <w:numPr>
          <w:ilvl w:val="0"/>
          <w:numId w:val="11"/>
        </w:numPr>
        <w:spacing w:after="60"/>
      </w:pPr>
      <w:r>
        <w:rPr>
          <w:rFonts w:ascii="Calibri" w:cs="Calibri" w:eastAsia="Calibri" w:hAnsi="Calibri"/>
          <w:sz w:val="22"/>
          <w:szCs w:val="22"/>
        </w:rPr>
        <w:t xml:space="preserve">Report verified results to the Designated Employer Representative (DER)</w:t>
      </w:r>
    </w:p>
    <w:p>
      <w:pPr>
        <w:pStyle w:val="ListParagraph"/>
        <w:numPr>
          <w:ilvl w:val="0"/>
          <w:numId w:val="11"/>
        </w:numPr>
        <w:spacing w:after="60"/>
      </w:pPr>
      <w:r>
        <w:rPr>
          <w:rFonts w:ascii="Calibri" w:cs="Calibri" w:eastAsia="Calibri" w:hAnsi="Calibri"/>
          <w:sz w:val="22"/>
          <w:szCs w:val="22"/>
        </w:rPr>
        <w:t xml:space="preserve">Order a retest of the split specimen if requested by the employee within 72 hours of notification</w:t>
      </w:r>
    </w:p>
    <w:p>
      <w:pPr>
        <w:pStyle w:val="Heading2"/>
        <w:spacing w:after="120" w:before="280"/>
      </w:pPr>
      <w:r>
        <w:rPr>
          <w:rFonts w:ascii="Calibri" w:cs="Calibri" w:eastAsia="Calibri" w:hAnsi="Calibri"/>
          <w:b/>
          <w:bCs/>
          <w:color w:val="1B2A4A"/>
          <w:sz w:val="26"/>
          <w:szCs w:val="26"/>
        </w:rPr>
        <w:t xml:space="preserve">6.2 Employee Rights</w:t>
      </w:r>
    </w:p>
    <w:p>
      <w:pPr>
        <w:spacing w:after="120"/>
      </w:pPr>
      <w:r>
        <w:rPr>
          <w:rFonts w:ascii="Calibri" w:cs="Calibri" w:eastAsia="Calibri" w:hAnsi="Calibri"/>
          <w:sz w:val="22"/>
          <w:szCs w:val="22"/>
        </w:rPr>
        <w:t xml:space="preserve">Employees have the right to:</w:t>
      </w:r>
    </w:p>
    <w:p>
      <w:pPr>
        <w:pStyle w:val="ListParagraph"/>
        <w:numPr>
          <w:ilvl w:val="0"/>
          <w:numId w:val="12"/>
        </w:numPr>
        <w:spacing w:after="60"/>
      </w:pPr>
      <w:r>
        <w:rPr>
          <w:rFonts w:ascii="Calibri" w:cs="Calibri" w:eastAsia="Calibri" w:hAnsi="Calibri"/>
          <w:sz w:val="22"/>
          <w:szCs w:val="22"/>
        </w:rPr>
        <w:t xml:space="preserve">Speak with the MRO to discuss their results</w:t>
      </w:r>
    </w:p>
    <w:p>
      <w:pPr>
        <w:pStyle w:val="ListParagraph"/>
        <w:numPr>
          <w:ilvl w:val="0"/>
          <w:numId w:val="12"/>
        </w:numPr>
        <w:spacing w:after="60"/>
      </w:pPr>
      <w:r>
        <w:rPr>
          <w:rFonts w:ascii="Calibri" w:cs="Calibri" w:eastAsia="Calibri" w:hAnsi="Calibri"/>
          <w:sz w:val="22"/>
          <w:szCs w:val="22"/>
        </w:rPr>
        <w:t xml:space="preserve">Request a reanalysis of the split specimen at a different SAMHSA-certified laboratory at the employee's expense (unless the split fails to confirm, in which case [COMPANY NAME] pays)</w:t>
      </w:r>
    </w:p>
    <w:p>
      <w:pPr>
        <w:pStyle w:val="ListParagraph"/>
        <w:numPr>
          <w:ilvl w:val="0"/>
          <w:numId w:val="12"/>
        </w:numPr>
        <w:spacing w:after="60"/>
      </w:pPr>
      <w:r>
        <w:rPr>
          <w:rFonts w:ascii="Calibri" w:cs="Calibri" w:eastAsia="Calibri" w:hAnsi="Calibri"/>
          <w:sz w:val="22"/>
          <w:szCs w:val="22"/>
        </w:rPr>
        <w:t xml:space="preserve">Provide documentation of prescribed medications to the MRO</w:t>
      </w:r>
    </w:p>
    <w:p>
      <w:pPr>
        <w:pStyle w:val="Heading1"/>
        <w:spacing w:after="160" w:before="360"/>
      </w:pPr>
      <w:r>
        <w:rPr>
          <w:rFonts w:ascii="Calibri" w:cs="Calibri" w:eastAsia="Calibri" w:hAnsi="Calibri"/>
          <w:b/>
          <w:bCs/>
          <w:color w:val="1B2A4A"/>
          <w:sz w:val="32"/>
          <w:szCs w:val="32"/>
        </w:rPr>
        <w:t xml:space="preserve">7. Consequences of Policy Violations</w:t>
      </w:r>
    </w:p>
    <w:p>
      <w:pPr>
        <w:pStyle w:val="Heading2"/>
        <w:spacing w:after="120" w:before="280"/>
      </w:pPr>
      <w:r>
        <w:rPr>
          <w:rFonts w:ascii="Calibri" w:cs="Calibri" w:eastAsia="Calibri" w:hAnsi="Calibri"/>
          <w:b/>
          <w:bCs/>
          <w:color w:val="1B2A4A"/>
          <w:sz w:val="26"/>
          <w:szCs w:val="26"/>
        </w:rPr>
        <w:t xml:space="preserve">7.1 First Offense</w:t>
      </w:r>
    </w:p>
    <w:p>
      <w:pPr>
        <w:spacing w:after="120"/>
      </w:pPr>
      <w:r>
        <w:rPr>
          <w:rFonts w:ascii="Calibri" w:cs="Calibri" w:eastAsia="Calibri" w:hAnsi="Calibri"/>
          <w:sz w:val="22"/>
          <w:szCs w:val="22"/>
        </w:rPr>
        <w:t xml:space="preserve">A positive drug or alcohol test, or other violation of this policy, may result in one or more of the following:</w:t>
      </w:r>
    </w:p>
    <w:p>
      <w:pPr>
        <w:pStyle w:val="ListParagraph"/>
        <w:numPr>
          <w:ilvl w:val="0"/>
          <w:numId w:val="13"/>
        </w:numPr>
        <w:spacing w:after="60"/>
      </w:pPr>
      <w:r>
        <w:rPr>
          <w:rFonts w:ascii="Calibri" w:cs="Calibri" w:eastAsia="Calibri" w:hAnsi="Calibri"/>
          <w:sz w:val="22"/>
          <w:szCs w:val="22"/>
        </w:rPr>
        <w:t xml:space="preserve">Immediate removal from the work site and all safety-sensitive duties</w:t>
      </w:r>
    </w:p>
    <w:p>
      <w:pPr>
        <w:pStyle w:val="ListParagraph"/>
        <w:numPr>
          <w:ilvl w:val="0"/>
          <w:numId w:val="13"/>
        </w:numPr>
        <w:spacing w:after="60"/>
      </w:pPr>
      <w:r>
        <w:rPr>
          <w:rFonts w:ascii="Calibri" w:cs="Calibri" w:eastAsia="Calibri" w:hAnsi="Calibri"/>
          <w:sz w:val="22"/>
          <w:szCs w:val="22"/>
        </w:rPr>
        <w:t xml:space="preserve">Referral to the Employee Assistance Program (EAP) or Substance Abuse Professional (SAP)</w:t>
      </w:r>
    </w:p>
    <w:p>
      <w:pPr>
        <w:pStyle w:val="ListParagraph"/>
        <w:numPr>
          <w:ilvl w:val="0"/>
          <w:numId w:val="13"/>
        </w:numPr>
        <w:spacing w:after="60"/>
      </w:pPr>
      <w:r>
        <w:rPr>
          <w:rFonts w:ascii="Calibri" w:cs="Calibri" w:eastAsia="Calibri" w:hAnsi="Calibri"/>
          <w:sz w:val="22"/>
          <w:szCs w:val="22"/>
        </w:rPr>
        <w:t xml:space="preserve">Mandatory completion of a recommended treatment or counseling program</w:t>
      </w:r>
    </w:p>
    <w:p>
      <w:pPr>
        <w:pStyle w:val="ListParagraph"/>
        <w:numPr>
          <w:ilvl w:val="0"/>
          <w:numId w:val="13"/>
        </w:numPr>
        <w:spacing w:after="60"/>
      </w:pPr>
      <w:r>
        <w:rPr>
          <w:rFonts w:ascii="Calibri" w:cs="Calibri" w:eastAsia="Calibri" w:hAnsi="Calibri"/>
          <w:sz w:val="22"/>
          <w:szCs w:val="22"/>
        </w:rPr>
        <w:t xml:space="preserve">Negative return-to-duty test and follow-up testing program</w:t>
      </w:r>
    </w:p>
    <w:p>
      <w:pPr>
        <w:pStyle w:val="ListParagraph"/>
        <w:numPr>
          <w:ilvl w:val="0"/>
          <w:numId w:val="13"/>
        </w:numPr>
        <w:spacing w:after="60"/>
      </w:pPr>
      <w:r>
        <w:rPr>
          <w:rFonts w:ascii="Calibri" w:cs="Calibri" w:eastAsia="Calibri" w:hAnsi="Calibri"/>
          <w:sz w:val="22"/>
          <w:szCs w:val="22"/>
        </w:rPr>
        <w:t xml:space="preserve">Suspension without pay during evaluation and/or treatment</w:t>
      </w:r>
    </w:p>
    <w:p>
      <w:pPr>
        <w:pStyle w:val="ListParagraph"/>
        <w:numPr>
          <w:ilvl w:val="0"/>
          <w:numId w:val="13"/>
        </w:numPr>
        <w:spacing w:after="60"/>
      </w:pPr>
      <w:r>
        <w:rPr>
          <w:rFonts w:ascii="Calibri" w:cs="Calibri" w:eastAsia="Calibri" w:hAnsi="Calibri"/>
          <w:sz w:val="22"/>
          <w:szCs w:val="22"/>
        </w:rPr>
        <w:t xml:space="preserve">Termination of employment (at [COMPANY NAME]'s discretion)</w:t>
      </w:r>
    </w:p>
    <w:p>
      <w:pPr>
        <w:pStyle w:val="Heading2"/>
        <w:spacing w:after="120" w:before="280"/>
      </w:pPr>
      <w:r>
        <w:rPr>
          <w:rFonts w:ascii="Calibri" w:cs="Calibri" w:eastAsia="Calibri" w:hAnsi="Calibri"/>
          <w:b/>
          <w:bCs/>
          <w:color w:val="1B2A4A"/>
          <w:sz w:val="26"/>
          <w:szCs w:val="26"/>
        </w:rPr>
        <w:t xml:space="preserve">7.2 Second Offense</w:t>
      </w:r>
    </w:p>
    <w:p>
      <w:pPr>
        <w:spacing w:after="120"/>
      </w:pPr>
      <w:r>
        <w:rPr>
          <w:rFonts w:ascii="Calibri" w:cs="Calibri" w:eastAsia="Calibri" w:hAnsi="Calibri"/>
          <w:sz w:val="22"/>
          <w:szCs w:val="22"/>
        </w:rPr>
        <w:t xml:space="preserve">A second policy violation shall result in immediate termination of employment.</w:t>
      </w:r>
    </w:p>
    <w:p>
      <w:pPr>
        <w:pStyle w:val="Heading2"/>
        <w:spacing w:after="120" w:before="280"/>
      </w:pPr>
      <w:r>
        <w:rPr>
          <w:rFonts w:ascii="Calibri" w:cs="Calibri" w:eastAsia="Calibri" w:hAnsi="Calibri"/>
          <w:b/>
          <w:bCs/>
          <w:color w:val="1B2A4A"/>
          <w:sz w:val="26"/>
          <w:szCs w:val="26"/>
        </w:rPr>
        <w:t xml:space="preserve">7.3 Immediate Termination Offenses</w:t>
      </w:r>
    </w:p>
    <w:p>
      <w:pPr>
        <w:spacing w:after="120"/>
      </w:pPr>
      <w:r>
        <w:rPr>
          <w:rFonts w:ascii="Calibri" w:cs="Calibri" w:eastAsia="Calibri" w:hAnsi="Calibri"/>
          <w:sz w:val="22"/>
          <w:szCs w:val="22"/>
        </w:rPr>
        <w:t xml:space="preserve">The following violations shall result in immediate termination without the option of rehabilitation:</w:t>
      </w:r>
    </w:p>
    <w:p>
      <w:pPr>
        <w:pStyle w:val="ListParagraph"/>
        <w:numPr>
          <w:ilvl w:val="0"/>
          <w:numId w:val="14"/>
        </w:numPr>
        <w:spacing w:after="60"/>
      </w:pPr>
      <w:r>
        <w:rPr>
          <w:rFonts w:ascii="Calibri" w:cs="Calibri" w:eastAsia="Calibri" w:hAnsi="Calibri"/>
          <w:sz w:val="22"/>
          <w:szCs w:val="22"/>
        </w:rPr>
        <w:t xml:space="preserve">Manufacture, sale, or distribution of drugs or alcohol on company property or work sites</w:t>
      </w:r>
    </w:p>
    <w:p>
      <w:pPr>
        <w:pStyle w:val="ListParagraph"/>
        <w:numPr>
          <w:ilvl w:val="0"/>
          <w:numId w:val="14"/>
        </w:numPr>
        <w:spacing w:after="60"/>
      </w:pPr>
      <w:r>
        <w:rPr>
          <w:rFonts w:ascii="Calibri" w:cs="Calibri" w:eastAsia="Calibri" w:hAnsi="Calibri"/>
          <w:sz w:val="22"/>
          <w:szCs w:val="22"/>
        </w:rPr>
        <w:t xml:space="preserve">Use or possession of illegal drugs on company property or work sites</w:t>
      </w:r>
    </w:p>
    <w:p>
      <w:pPr>
        <w:pStyle w:val="ListParagraph"/>
        <w:numPr>
          <w:ilvl w:val="0"/>
          <w:numId w:val="14"/>
        </w:numPr>
        <w:spacing w:after="60"/>
      </w:pPr>
      <w:r>
        <w:rPr>
          <w:rFonts w:ascii="Calibri" w:cs="Calibri" w:eastAsia="Calibri" w:hAnsi="Calibri"/>
          <w:sz w:val="22"/>
          <w:szCs w:val="22"/>
        </w:rPr>
        <w:t xml:space="preserve">Refusal to submit to a required drug or alcohol test</w:t>
      </w:r>
    </w:p>
    <w:p>
      <w:pPr>
        <w:pStyle w:val="ListParagraph"/>
        <w:numPr>
          <w:ilvl w:val="0"/>
          <w:numId w:val="14"/>
        </w:numPr>
        <w:spacing w:after="60"/>
      </w:pPr>
      <w:r>
        <w:rPr>
          <w:rFonts w:ascii="Calibri" w:cs="Calibri" w:eastAsia="Calibri" w:hAnsi="Calibri"/>
          <w:sz w:val="22"/>
          <w:szCs w:val="22"/>
        </w:rPr>
        <w:t xml:space="preserve">Tampering with, adulterating, or substituting a test specimen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[COMPANY NAME] reserves the right to modify disciplinary actions based on the severity of the violation, the employee's work history, and applicable federal, state, and local laws.</w:t>
            </w:r>
          </w:p>
        </w:tc>
      </w:tr>
    </w:tbl>
    <w:p>
      <w:r>
        <w:br w:type="page"/>
      </w:r>
    </w:p>
    <w:p>
      <w:pPr>
        <w:pStyle w:val="Heading1"/>
        <w:spacing w:after="160" w:before="360"/>
      </w:pPr>
      <w:r>
        <w:rPr>
          <w:rFonts w:ascii="Calibri" w:cs="Calibri" w:eastAsia="Calibri" w:hAnsi="Calibri"/>
          <w:b/>
          <w:bCs/>
          <w:color w:val="1B2A4A"/>
          <w:sz w:val="32"/>
          <w:szCs w:val="32"/>
        </w:rPr>
        <w:t xml:space="preserve">8. Employee Assistance Program (EAP)</w:t>
      </w:r>
    </w:p>
    <w:p>
      <w:pPr>
        <w:spacing w:after="120"/>
      </w:pPr>
      <w:r>
        <w:rPr>
          <w:rFonts w:ascii="Calibri" w:cs="Calibri" w:eastAsia="Calibri" w:hAnsi="Calibri"/>
          <w:sz w:val="22"/>
          <w:szCs w:val="22"/>
        </w:rPr>
        <w:t xml:space="preserve">[COMPANY NAME] provides access to an Employee Assistance Program (EAP) to support employees struggling with substance abuse or related personal issues.</w:t>
      </w:r>
    </w:p>
    <w:p>
      <w:pPr>
        <w:pStyle w:val="Heading2"/>
        <w:spacing w:after="120" w:before="280"/>
      </w:pPr>
      <w:r>
        <w:rPr>
          <w:rFonts w:ascii="Calibri" w:cs="Calibri" w:eastAsia="Calibri" w:hAnsi="Calibri"/>
          <w:b/>
          <w:bCs/>
          <w:color w:val="1B2A4A"/>
          <w:sz w:val="26"/>
          <w:szCs w:val="26"/>
        </w:rPr>
        <w:t xml:space="preserve">8.1 Voluntary Self-Referral</w:t>
      </w:r>
    </w:p>
    <w:p>
      <w:pPr>
        <w:spacing w:after="120"/>
      </w:pPr>
      <w:r>
        <w:rPr>
          <w:rFonts w:ascii="Calibri" w:cs="Calibri" w:eastAsia="Calibri" w:hAnsi="Calibri"/>
          <w:sz w:val="22"/>
          <w:szCs w:val="22"/>
        </w:rPr>
        <w:t xml:space="preserve">Employees who voluntarily seek help for a substance abuse problem before a policy violation occurs will be provided with confidential assistance and will not be subject to disciplinary action solely for seeking help. To qualify for voluntary self-referral protection:</w:t>
      </w:r>
    </w:p>
    <w:p>
      <w:pPr>
        <w:pStyle w:val="ListParagraph"/>
        <w:numPr>
          <w:ilvl w:val="0"/>
          <w:numId w:val="15"/>
        </w:numPr>
        <w:spacing w:after="60"/>
      </w:pPr>
      <w:r>
        <w:rPr>
          <w:rFonts w:ascii="Calibri" w:cs="Calibri" w:eastAsia="Calibri" w:hAnsi="Calibri"/>
          <w:sz w:val="22"/>
          <w:szCs w:val="22"/>
        </w:rPr>
        <w:t xml:space="preserve">The employee must come forward before being selected for testing, before an accident, or before a reasonable suspicion determination.</w:t>
      </w:r>
    </w:p>
    <w:p>
      <w:pPr>
        <w:pStyle w:val="ListParagraph"/>
        <w:numPr>
          <w:ilvl w:val="0"/>
          <w:numId w:val="15"/>
        </w:numPr>
        <w:spacing w:after="60"/>
      </w:pPr>
      <w:r>
        <w:rPr>
          <w:rFonts w:ascii="Calibri" w:cs="Calibri" w:eastAsia="Calibri" w:hAnsi="Calibri"/>
          <w:sz w:val="22"/>
          <w:szCs w:val="22"/>
        </w:rPr>
        <w:t xml:space="preserve">The employee must agree to and complete the recommended treatment program.</w:t>
      </w:r>
    </w:p>
    <w:p>
      <w:pPr>
        <w:pStyle w:val="ListParagraph"/>
        <w:numPr>
          <w:ilvl w:val="0"/>
          <w:numId w:val="15"/>
        </w:numPr>
        <w:spacing w:after="60"/>
      </w:pPr>
      <w:r>
        <w:rPr>
          <w:rFonts w:ascii="Calibri" w:cs="Calibri" w:eastAsia="Calibri" w:hAnsi="Calibri"/>
          <w:sz w:val="22"/>
          <w:szCs w:val="22"/>
        </w:rPr>
        <w:t xml:space="preserve">The employee must agree to follow-up testing upon return to duty.</w:t>
      </w:r>
    </w:p>
    <w:p>
      <w:pPr>
        <w:pStyle w:val="Heading2"/>
        <w:spacing w:after="120" w:before="280"/>
      </w:pPr>
      <w:r>
        <w:rPr>
          <w:rFonts w:ascii="Calibri" w:cs="Calibri" w:eastAsia="Calibri" w:hAnsi="Calibri"/>
          <w:b/>
          <w:bCs/>
          <w:color w:val="1B2A4A"/>
          <w:sz w:val="26"/>
          <w:szCs w:val="26"/>
        </w:rPr>
        <w:t xml:space="preserve">8.2 Mandatory Referral</w:t>
      </w:r>
    </w:p>
    <w:p>
      <w:pPr>
        <w:spacing w:after="120"/>
      </w:pPr>
      <w:r>
        <w:rPr>
          <w:rFonts w:ascii="Calibri" w:cs="Calibri" w:eastAsia="Calibri" w:hAnsi="Calibri"/>
          <w:sz w:val="22"/>
          <w:szCs w:val="22"/>
        </w:rPr>
        <w:t xml:space="preserve">Employees who test positive or otherwise violate this policy may be required to complete a treatment program recommended by a Substance Abuse Professional (SAP) as a condition of continued employment (at [COMPANY NAME]'s discretion).</w:t>
      </w:r>
    </w:p>
    <w:p>
      <w:pPr>
        <w:spacing w:after="120"/>
      </w:pPr>
      <w:r>
        <w:rPr>
          <w:rFonts w:ascii="Calibri" w:cs="Calibri" w:eastAsia="Calibri" w:hAnsi="Calibri"/>
          <w:b/>
          <w:bCs/>
          <w:sz w:val="22"/>
          <w:szCs w:val="22"/>
        </w:rPr>
        <w:t xml:space="preserve">EAP Contact Information: </w:t>
      </w:r>
      <w:r>
        <w:rPr>
          <w:rFonts w:ascii="Calibri" w:cs="Calibri" w:eastAsia="Calibri" w:hAnsi="Calibri"/>
          <w:sz w:val="22"/>
          <w:szCs w:val="22"/>
        </w:rPr>
        <w:t xml:space="preserve">[EAP PROVIDER NAME] – [PHONE NUMBER]</w:t>
      </w:r>
    </w:p>
    <w:p>
      <w:pPr>
        <w:pStyle w:val="Heading1"/>
        <w:spacing w:after="160" w:before="360"/>
      </w:pPr>
      <w:r>
        <w:rPr>
          <w:rFonts w:ascii="Calibri" w:cs="Calibri" w:eastAsia="Calibri" w:hAnsi="Calibri"/>
          <w:b/>
          <w:bCs/>
          <w:color w:val="1B2A4A"/>
          <w:sz w:val="32"/>
          <w:szCs w:val="32"/>
        </w:rPr>
        <w:t xml:space="preserve">9. Supervisor Training for Reasonable Suspicion</w:t>
      </w:r>
    </w:p>
    <w:p>
      <w:pPr>
        <w:spacing w:after="120"/>
      </w:pPr>
      <w:r>
        <w:rPr>
          <w:rFonts w:ascii="Calibri" w:cs="Calibri" w:eastAsia="Calibri" w:hAnsi="Calibri"/>
          <w:sz w:val="22"/>
          <w:szCs w:val="22"/>
        </w:rPr>
        <w:t xml:space="preserve">All supervisors and managers shall complete a minimum of two (2) hours of Reasonable Suspicion Training covering the following topics:</w:t>
      </w:r>
    </w:p>
    <w:p>
      <w:pPr>
        <w:pStyle w:val="Heading2"/>
        <w:spacing w:after="120" w:before="280"/>
      </w:pPr>
      <w:r>
        <w:rPr>
          <w:rFonts w:ascii="Calibri" w:cs="Calibri" w:eastAsia="Calibri" w:hAnsi="Calibri"/>
          <w:b/>
          <w:bCs/>
          <w:color w:val="1B2A4A"/>
          <w:sz w:val="26"/>
          <w:szCs w:val="26"/>
        </w:rPr>
        <w:t xml:space="preserve">9.1 Training Content</w:t>
      </w:r>
    </w:p>
    <w:p>
      <w:pPr>
        <w:pStyle w:val="ListParagraph"/>
        <w:numPr>
          <w:ilvl w:val="0"/>
          <w:numId w:val="16"/>
        </w:numPr>
        <w:spacing w:after="60"/>
      </w:pPr>
      <w:r>
        <w:rPr>
          <w:rFonts w:ascii="Calibri" w:cs="Calibri" w:eastAsia="Calibri" w:hAnsi="Calibri"/>
          <w:sz w:val="22"/>
          <w:szCs w:val="22"/>
        </w:rPr>
        <w:t xml:space="preserve">Physical, behavioral, and performance indicators of probable drug and alcohol use</w:t>
      </w:r>
    </w:p>
    <w:p>
      <w:pPr>
        <w:pStyle w:val="ListParagraph"/>
        <w:numPr>
          <w:ilvl w:val="0"/>
          <w:numId w:val="16"/>
        </w:numPr>
        <w:spacing w:after="60"/>
      </w:pPr>
      <w:r>
        <w:rPr>
          <w:rFonts w:ascii="Calibri" w:cs="Calibri" w:eastAsia="Calibri" w:hAnsi="Calibri"/>
          <w:sz w:val="22"/>
          <w:szCs w:val="22"/>
        </w:rPr>
        <w:t xml:space="preserve">The supervisor's role and responsibilities under this policy</w:t>
      </w:r>
    </w:p>
    <w:p>
      <w:pPr>
        <w:pStyle w:val="ListParagraph"/>
        <w:numPr>
          <w:ilvl w:val="0"/>
          <w:numId w:val="16"/>
        </w:numPr>
        <w:spacing w:after="60"/>
      </w:pPr>
      <w:r>
        <w:rPr>
          <w:rFonts w:ascii="Calibri" w:cs="Calibri" w:eastAsia="Calibri" w:hAnsi="Calibri"/>
          <w:sz w:val="22"/>
          <w:szCs w:val="22"/>
        </w:rPr>
        <w:t xml:space="preserve">Documentation requirements for reasonable suspicion observations</w:t>
      </w:r>
    </w:p>
    <w:p>
      <w:pPr>
        <w:pStyle w:val="ListParagraph"/>
        <w:numPr>
          <w:ilvl w:val="0"/>
          <w:numId w:val="16"/>
        </w:numPr>
        <w:spacing w:after="60"/>
      </w:pPr>
      <w:r>
        <w:rPr>
          <w:rFonts w:ascii="Calibri" w:cs="Calibri" w:eastAsia="Calibri" w:hAnsi="Calibri"/>
          <w:sz w:val="22"/>
          <w:szCs w:val="22"/>
        </w:rPr>
        <w:t xml:space="preserve">Procedures for confronting an employee and requesting testing</w:t>
      </w:r>
    </w:p>
    <w:p>
      <w:pPr>
        <w:pStyle w:val="ListParagraph"/>
        <w:numPr>
          <w:ilvl w:val="0"/>
          <w:numId w:val="16"/>
        </w:numPr>
        <w:spacing w:after="60"/>
      </w:pPr>
      <w:r>
        <w:rPr>
          <w:rFonts w:ascii="Calibri" w:cs="Calibri" w:eastAsia="Calibri" w:hAnsi="Calibri"/>
          <w:sz w:val="22"/>
          <w:szCs w:val="22"/>
        </w:rPr>
        <w:t xml:space="preserve">How to safely remove an employee from the work site</w:t>
      </w:r>
    </w:p>
    <w:p>
      <w:pPr>
        <w:pStyle w:val="ListParagraph"/>
        <w:numPr>
          <w:ilvl w:val="0"/>
          <w:numId w:val="16"/>
        </w:numPr>
        <w:spacing w:after="60"/>
      </w:pPr>
      <w:r>
        <w:rPr>
          <w:rFonts w:ascii="Calibri" w:cs="Calibri" w:eastAsia="Calibri" w:hAnsi="Calibri"/>
          <w:sz w:val="22"/>
          <w:szCs w:val="22"/>
        </w:rPr>
        <w:t xml:space="preserve">Legal considerations and employee rights</w:t>
      </w:r>
    </w:p>
    <w:p>
      <w:pPr>
        <w:pStyle w:val="Heading2"/>
        <w:spacing w:after="120" w:before="280"/>
      </w:pPr>
      <w:r>
        <w:rPr>
          <w:rFonts w:ascii="Calibri" w:cs="Calibri" w:eastAsia="Calibri" w:hAnsi="Calibri"/>
          <w:b/>
          <w:bCs/>
          <w:color w:val="1B2A4A"/>
          <w:sz w:val="26"/>
          <w:szCs w:val="26"/>
        </w:rPr>
        <w:t xml:space="preserve">9.2 Observable Signs and Symptoms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rPr>
          <w:tblHeader/>
        </w:trPr>
        <w:tc>
          <w:tcPr>
            <w:tcW w:type="dxa" w:w="25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Category</w:t>
            </w:r>
          </w:p>
        </w:tc>
        <w:tc>
          <w:tcPr>
            <w:tcW w:type="dxa" w:w="68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Signs / Symptoms to Document</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Physical Appearance</w:t>
            </w:r>
          </w:p>
        </w:tc>
        <w:tc>
          <w:tcPr>
            <w:tcW w:type="dxa" w:w="6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Bloodshot or watery eyes, dilated or constricted pupils, flushed face, excessive sweating, unusual body odor, slurred speech, unsteady gait or coordination problems</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Behavior</w:t>
            </w:r>
          </w:p>
        </w:tc>
        <w:tc>
          <w:tcPr>
            <w:tcW w:type="dxa" w:w="68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Erratic or aggressive behavior, confusion, mood swings, excessive drowsiness or hyperactivity, inability to focus, withdrawal from co-workers</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Performance</w:t>
            </w:r>
          </w:p>
        </w:tc>
        <w:tc>
          <w:tcPr>
            <w:tcW w:type="dxa" w:w="6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Unexplained decline in work quality, increased errors, missed deadlines, frequent accidents/near-misses, unexplained absences or tardiness</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Odor</w:t>
            </w:r>
          </w:p>
        </w:tc>
        <w:tc>
          <w:tcPr>
            <w:tcW w:type="dxa" w:w="68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Smell of alcohol on breath, smell of marijuana or other substances on clothing</w:t>
            </w:r>
          </w:p>
        </w:tc>
      </w:tr>
    </w:tbl>
    <w:p>
      <w:pPr>
        <w:spacing w:after="120"/>
      </w:pPr>
      <w:r>
        <w:rPr>
          <w:rFonts w:ascii="Calibri" w:cs="Calibri" w:eastAsia="Calibri" w:hAnsi="Calibri"/>
          <w:sz w:val="22"/>
          <w:szCs w:val="22"/>
        </w:rPr>
        <w:t xml:space="preserve"/>
      </w:r>
    </w:p>
    <w:p>
      <w:pPr>
        <w:spacing w:after="120"/>
      </w:pPr>
      <w:r>
        <w:rPr>
          <w:rFonts w:ascii="Calibri" w:cs="Calibri" w:eastAsia="Calibri" w:hAnsi="Calibri"/>
          <w:sz w:val="22"/>
          <w:szCs w:val="22"/>
        </w:rPr>
        <w:t xml:space="preserve">Reasonable suspicion determinations must be based on specific, contemporaneous, articulable observations. Supervisors shall complete the Reasonable Suspicion Documentation Form (Appendix A) before or immediately after requesting testing.</w:t>
      </w:r>
    </w:p>
    <w:p>
      <w:r>
        <w:br w:type="page"/>
      </w:r>
    </w:p>
    <w:p>
      <w:pPr>
        <w:pStyle w:val="Heading1"/>
        <w:spacing w:after="160" w:before="360"/>
      </w:pPr>
      <w:r>
        <w:rPr>
          <w:rFonts w:ascii="Calibri" w:cs="Calibri" w:eastAsia="Calibri" w:hAnsi="Calibri"/>
          <w:b/>
          <w:bCs/>
          <w:color w:val="1B2A4A"/>
          <w:sz w:val="32"/>
          <w:szCs w:val="32"/>
        </w:rPr>
        <w:t xml:space="preserve">10. Recordkeeping</w:t>
      </w:r>
    </w:p>
    <w:p>
      <w:pPr>
        <w:spacing w:after="120"/>
      </w:pPr>
      <w:r>
        <w:rPr>
          <w:rFonts w:ascii="Calibri" w:cs="Calibri" w:eastAsia="Calibri" w:hAnsi="Calibri"/>
          <w:sz w:val="22"/>
          <w:szCs w:val="22"/>
        </w:rPr>
        <w:t xml:space="preserve">All drug and alcohol testing records are confidential and shall be maintained in a secure location separate from personnel files. Records shall include:</w:t>
      </w:r>
    </w:p>
    <w:p>
      <w:pPr>
        <w:pStyle w:val="ListParagraph"/>
        <w:numPr>
          <w:ilvl w:val="0"/>
          <w:numId w:val="17"/>
        </w:numPr>
        <w:spacing w:after="60"/>
      </w:pPr>
      <w:r>
        <w:rPr>
          <w:rFonts w:ascii="Calibri" w:cs="Calibri" w:eastAsia="Calibri" w:hAnsi="Calibri"/>
          <w:sz w:val="22"/>
          <w:szCs w:val="22"/>
        </w:rPr>
        <w:t xml:space="preserve">Consent to test forms</w:t>
      </w:r>
    </w:p>
    <w:p>
      <w:pPr>
        <w:pStyle w:val="ListParagraph"/>
        <w:numPr>
          <w:ilvl w:val="0"/>
          <w:numId w:val="17"/>
        </w:numPr>
        <w:spacing w:after="60"/>
      </w:pPr>
      <w:r>
        <w:rPr>
          <w:rFonts w:ascii="Calibri" w:cs="Calibri" w:eastAsia="Calibri" w:hAnsi="Calibri"/>
          <w:sz w:val="22"/>
          <w:szCs w:val="22"/>
        </w:rPr>
        <w:t xml:space="preserve">Chain of custody documentation</w:t>
      </w:r>
    </w:p>
    <w:p>
      <w:pPr>
        <w:pStyle w:val="ListParagraph"/>
        <w:numPr>
          <w:ilvl w:val="0"/>
          <w:numId w:val="17"/>
        </w:numPr>
        <w:spacing w:after="60"/>
      </w:pPr>
      <w:r>
        <w:rPr>
          <w:rFonts w:ascii="Calibri" w:cs="Calibri" w:eastAsia="Calibri" w:hAnsi="Calibri"/>
          <w:sz w:val="22"/>
          <w:szCs w:val="22"/>
        </w:rPr>
        <w:t xml:space="preserve">Laboratory and MRO results</w:t>
      </w:r>
    </w:p>
    <w:p>
      <w:pPr>
        <w:pStyle w:val="ListParagraph"/>
        <w:numPr>
          <w:ilvl w:val="0"/>
          <w:numId w:val="17"/>
        </w:numPr>
        <w:spacing w:after="60"/>
      </w:pPr>
      <w:r>
        <w:rPr>
          <w:rFonts w:ascii="Calibri" w:cs="Calibri" w:eastAsia="Calibri" w:hAnsi="Calibri"/>
          <w:sz w:val="22"/>
          <w:szCs w:val="22"/>
        </w:rPr>
        <w:t xml:space="preserve">Reasonable suspicion documentation</w:t>
      </w:r>
    </w:p>
    <w:p>
      <w:pPr>
        <w:pStyle w:val="ListParagraph"/>
        <w:numPr>
          <w:ilvl w:val="0"/>
          <w:numId w:val="17"/>
        </w:numPr>
        <w:spacing w:after="60"/>
      </w:pPr>
      <w:r>
        <w:rPr>
          <w:rFonts w:ascii="Calibri" w:cs="Calibri" w:eastAsia="Calibri" w:hAnsi="Calibri"/>
          <w:sz w:val="22"/>
          <w:szCs w:val="22"/>
        </w:rPr>
        <w:t xml:space="preserve">Post-accident testing records</w:t>
      </w:r>
    </w:p>
    <w:p>
      <w:pPr>
        <w:pStyle w:val="ListParagraph"/>
        <w:numPr>
          <w:ilvl w:val="0"/>
          <w:numId w:val="17"/>
        </w:numPr>
        <w:spacing w:after="60"/>
      </w:pPr>
      <w:r>
        <w:rPr>
          <w:rFonts w:ascii="Calibri" w:cs="Calibri" w:eastAsia="Calibri" w:hAnsi="Calibri"/>
          <w:sz w:val="22"/>
          <w:szCs w:val="22"/>
        </w:rPr>
        <w:t xml:space="preserve">Return-to-duty and follow-up testing records</w:t>
      </w:r>
    </w:p>
    <w:p>
      <w:pPr>
        <w:pStyle w:val="ListParagraph"/>
        <w:numPr>
          <w:ilvl w:val="0"/>
          <w:numId w:val="17"/>
        </w:numPr>
        <w:spacing w:after="60"/>
      </w:pPr>
      <w:r>
        <w:rPr>
          <w:rFonts w:ascii="Calibri" w:cs="Calibri" w:eastAsia="Calibri" w:hAnsi="Calibri"/>
          <w:sz w:val="22"/>
          <w:szCs w:val="22"/>
        </w:rPr>
        <w:t xml:space="preserve">EAP/SAP referral and completion documentation</w:t>
      </w:r>
    </w:p>
    <w:p>
      <w:pPr>
        <w:pStyle w:val="ListParagraph"/>
        <w:numPr>
          <w:ilvl w:val="0"/>
          <w:numId w:val="17"/>
        </w:numPr>
        <w:spacing w:after="60"/>
      </w:pPr>
      <w:r>
        <w:rPr>
          <w:rFonts w:ascii="Calibri" w:cs="Calibri" w:eastAsia="Calibri" w:hAnsi="Calibri"/>
          <w:sz w:val="22"/>
          <w:szCs w:val="22"/>
        </w:rPr>
        <w:t xml:space="preserve">Training records (supervisor reasonable suspicion training and employee awareness training)</w:t>
      </w:r>
    </w:p>
    <w:p>
      <w:pPr>
        <w:pStyle w:val="Heading2"/>
        <w:spacing w:after="120" w:before="280"/>
      </w:pPr>
      <w:r>
        <w:rPr>
          <w:rFonts w:ascii="Calibri" w:cs="Calibri" w:eastAsia="Calibri" w:hAnsi="Calibri"/>
          <w:b/>
          <w:bCs/>
          <w:color w:val="1B2A4A"/>
          <w:sz w:val="26"/>
          <w:szCs w:val="26"/>
        </w:rPr>
        <w:t xml:space="preserve">10.1 Record Retention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0"/>
        <w:gridCol w:w="4360"/>
      </w:tblGrid>
      <w:tr>
        <w:trPr>
          <w:tblHeader/>
        </w:trPr>
        <w:tc>
          <w:tcPr>
            <w:tcW w:type="dxa" w:w="50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Record Type</w:t>
            </w:r>
          </w:p>
        </w:tc>
        <w:tc>
          <w:tcPr>
            <w:tcW w:type="dxa" w:w="43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Retention Period</w:t>
            </w:r>
          </w:p>
        </w:tc>
      </w:tr>
      <w:tr>
        <w:tc>
          <w:tcPr>
            <w:tcW w:type="dxa" w:w="5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Positive test results and refusals</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5 years</w:t>
            </w:r>
          </w:p>
        </w:tc>
      </w:tr>
      <w:tr>
        <w:tc>
          <w:tcPr>
            <w:tcW w:type="dxa" w:w="5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Negative test results</w:t>
            </w:r>
          </w:p>
        </w:tc>
        <w:tc>
          <w:tcPr>
            <w:tcW w:type="dxa" w:w="4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1 year</w:t>
            </w:r>
          </w:p>
        </w:tc>
      </w:tr>
      <w:tr>
        <w:tc>
          <w:tcPr>
            <w:tcW w:type="dxa" w:w="5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Collection process records</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2 years</w:t>
            </w:r>
          </w:p>
        </w:tc>
      </w:tr>
      <w:tr>
        <w:tc>
          <w:tcPr>
            <w:tcW w:type="dxa" w:w="5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Training records</w:t>
            </w:r>
          </w:p>
        </w:tc>
        <w:tc>
          <w:tcPr>
            <w:tcW w:type="dxa" w:w="4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Duration of employment + 2 years</w:t>
            </w:r>
          </w:p>
        </w:tc>
      </w:tr>
      <w:tr>
        <w:tc>
          <w:tcPr>
            <w:tcW w:type="dxa" w:w="5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EAP/SAP records</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rFonts w:ascii="Calibri" w:cs="Calibri" w:eastAsia="Calibri" w:hAnsi="Calibri"/>
                <w:sz w:val="20"/>
                <w:szCs w:val="20"/>
              </w:rPr>
              <w:t xml:space="preserve">5 years</w:t>
            </w:r>
          </w:p>
        </w:tc>
      </w:tr>
    </w:tbl>
    <w:p>
      <w:pPr>
        <w:spacing w:after="120"/>
      </w:pPr>
      <w:r>
        <w:rPr>
          <w:rFonts w:ascii="Calibri" w:cs="Calibri" w:eastAsia="Calibri" w:hAnsi="Calibri"/>
          <w:sz w:val="22"/>
          <w:szCs w:val="22"/>
        </w:rPr>
        <w:t xml:space="preserve"/>
      </w:r>
    </w:p>
    <w:p>
      <w:r>
        <w:br w:type="page"/>
      </w:r>
    </w:p>
    <w:p>
      <w:pPr>
        <w:pStyle w:val="Heading1"/>
        <w:spacing w:after="160" w:before="360"/>
      </w:pPr>
      <w:r>
        <w:rPr>
          <w:rFonts w:ascii="Calibri" w:cs="Calibri" w:eastAsia="Calibri" w:hAnsi="Calibri"/>
          <w:b/>
          <w:bCs/>
          <w:color w:val="1B2A4A"/>
          <w:sz w:val="32"/>
          <w:szCs w:val="32"/>
        </w:rPr>
        <w:t xml:space="preserve">Appendix A: Reasonable Suspicion Documentation Form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tc>
      </w:tr>
    </w:tbl>
    <w:p>
      <w:pPr>
        <w:spacing w:after="100" w:before="200"/>
        <w:jc w:val="center"/>
      </w:pPr>
      <w:r>
        <w:rPr>
          <w:rFonts w:ascii="Calibri" w:cs="Calibri" w:eastAsia="Calibri" w:hAnsi="Calibri"/>
          <w:b/>
          <w:bCs/>
          <w:color w:val="1B2A4A"/>
          <w:sz w:val="28"/>
          <w:szCs w:val="28"/>
        </w:rPr>
        <w:t xml:space="preserve">[COMPANY NAME]</w:t>
      </w:r>
    </w:p>
    <w:p>
      <w:pPr>
        <w:spacing w:after="100" w:before="200"/>
        <w:jc w:val="center"/>
      </w:pPr>
      <w:r>
        <w:rPr>
          <w:rFonts w:ascii="Calibri" w:cs="Calibri" w:eastAsia="Calibri" w:hAnsi="Calibri"/>
          <w:b/>
          <w:bCs/>
          <w:color w:val="1B2A4A"/>
          <w:sz w:val="28"/>
          <w:szCs w:val="28"/>
        </w:rPr>
        <w:t xml:space="preserve">Reasonable Suspicion Documentation Form</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color w:val="CC0000"/>
          <w:sz w:val="22"/>
          <w:szCs w:val="22"/>
        </w:rPr>
        <w:t xml:space="preserve">CONFIDENTIAL – FOR MANAGEMENT USE ONLY</w:t>
      </w:r>
    </w:p>
    <w:p>
      <w:pPr>
        <w:spacing w:after="120"/>
      </w:pPr>
      <w:r>
        <w:rPr>
          <w:rFonts w:ascii="Calibri" w:cs="Calibri" w:eastAsia="Calibri" w:hAnsi="Calibri"/>
          <w:sz w:val="22"/>
          <w:szCs w:val="22"/>
        </w:rPr>
        <w:t xml:space="preserve"/>
      </w:r>
    </w:p>
    <w:p>
      <w:pPr>
        <w:spacing w:after="60" w:before="160"/>
      </w:pPr>
      <w:r>
        <w:rPr>
          <w:rFonts w:ascii="Calibri" w:cs="Calibri" w:eastAsia="Calibri" w:hAnsi="Calibri"/>
          <w:b/>
          <w:bCs/>
          <w:sz w:val="22"/>
          <w:szCs w:val="22"/>
        </w:rPr>
        <w:t xml:space="preserve">Date of Observation: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Time of Observation: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Location: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Employee Name: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Employee Job Title: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Observing Supervisor Name: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Second Observer Name (if available):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Observed Signs and Symptoms</w:t>
      </w:r>
    </w:p>
    <w:p>
      <w:pPr>
        <w:spacing w:after="120"/>
      </w:pPr>
      <w:r>
        <w:rPr>
          <w:rFonts w:ascii="Calibri" w:cs="Calibri" w:eastAsia="Calibri" w:hAnsi="Calibri"/>
          <w:b/>
          <w:bCs/>
          <w:sz w:val="22"/>
          <w:szCs w:val="22"/>
        </w:rPr>
        <w:t xml:space="preserve">Check all that apply and describe specific observations:</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color w:val="1B2A4A"/>
          <w:sz w:val="22"/>
          <w:szCs w:val="22"/>
        </w:rPr>
        <w:t xml:space="preserve">Physical Indicators:</w:t>
      </w:r>
    </w:p>
    <w:p>
      <w:pPr>
        <w:spacing w:after="60"/>
      </w:pPr>
      <w:r>
        <w:rPr>
          <w:rFonts w:ascii="Calibri" w:cs="Calibri" w:eastAsia="Calibri" w:hAnsi="Calibri"/>
          <w:sz w:val="22"/>
          <w:szCs w:val="22"/>
        </w:rPr>
        <w:t xml:space="preserve">☐  Bloodshot / watery / glassy eyes</w:t>
      </w:r>
    </w:p>
    <w:p>
      <w:pPr>
        <w:spacing w:after="60"/>
      </w:pPr>
      <w:r>
        <w:rPr>
          <w:rFonts w:ascii="Calibri" w:cs="Calibri" w:eastAsia="Calibri" w:hAnsi="Calibri"/>
          <w:sz w:val="22"/>
          <w:szCs w:val="22"/>
        </w:rPr>
        <w:t xml:space="preserve">☐  Dilated or constricted pupils</w:t>
      </w:r>
    </w:p>
    <w:p>
      <w:pPr>
        <w:spacing w:after="60"/>
      </w:pPr>
      <w:r>
        <w:rPr>
          <w:rFonts w:ascii="Calibri" w:cs="Calibri" w:eastAsia="Calibri" w:hAnsi="Calibri"/>
          <w:sz w:val="22"/>
          <w:szCs w:val="22"/>
        </w:rPr>
        <w:t xml:space="preserve">☐  Flushed face</w:t>
      </w:r>
    </w:p>
    <w:p>
      <w:pPr>
        <w:spacing w:after="60"/>
      </w:pPr>
      <w:r>
        <w:rPr>
          <w:rFonts w:ascii="Calibri" w:cs="Calibri" w:eastAsia="Calibri" w:hAnsi="Calibri"/>
          <w:sz w:val="22"/>
          <w:szCs w:val="22"/>
        </w:rPr>
        <w:t xml:space="preserve">☐  Slurred or incoherent speech</w:t>
      </w:r>
    </w:p>
    <w:p>
      <w:pPr>
        <w:spacing w:after="60"/>
      </w:pPr>
      <w:r>
        <w:rPr>
          <w:rFonts w:ascii="Calibri" w:cs="Calibri" w:eastAsia="Calibri" w:hAnsi="Calibri"/>
          <w:sz w:val="22"/>
          <w:szCs w:val="22"/>
        </w:rPr>
        <w:t xml:space="preserve">☐  Unsteady gait / poor coordination / swaying</w:t>
      </w:r>
    </w:p>
    <w:p>
      <w:pPr>
        <w:spacing w:after="60"/>
      </w:pPr>
      <w:r>
        <w:rPr>
          <w:rFonts w:ascii="Calibri" w:cs="Calibri" w:eastAsia="Calibri" w:hAnsi="Calibri"/>
          <w:sz w:val="22"/>
          <w:szCs w:val="22"/>
        </w:rPr>
        <w:t xml:space="preserve">☐  Unusual body odor</w:t>
      </w:r>
    </w:p>
    <w:p>
      <w:pPr>
        <w:spacing w:after="60"/>
      </w:pPr>
      <w:r>
        <w:rPr>
          <w:rFonts w:ascii="Calibri" w:cs="Calibri" w:eastAsia="Calibri" w:hAnsi="Calibri"/>
          <w:sz w:val="22"/>
          <w:szCs w:val="22"/>
        </w:rPr>
        <w:t xml:space="preserve">☐  Tremors / shaking hands</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color w:val="1B2A4A"/>
          <w:sz w:val="22"/>
          <w:szCs w:val="22"/>
        </w:rPr>
        <w:t xml:space="preserve">Behavioral Indicators:</w:t>
      </w:r>
    </w:p>
    <w:p>
      <w:pPr>
        <w:spacing w:after="60"/>
      </w:pPr>
      <w:r>
        <w:rPr>
          <w:rFonts w:ascii="Calibri" w:cs="Calibri" w:eastAsia="Calibri" w:hAnsi="Calibri"/>
          <w:sz w:val="22"/>
          <w:szCs w:val="22"/>
        </w:rPr>
        <w:t xml:space="preserve">☐  Erratic, aggressive, or hostile behavior</w:t>
      </w:r>
    </w:p>
    <w:p>
      <w:pPr>
        <w:spacing w:after="60"/>
      </w:pPr>
      <w:r>
        <w:rPr>
          <w:rFonts w:ascii="Calibri" w:cs="Calibri" w:eastAsia="Calibri" w:hAnsi="Calibri"/>
          <w:sz w:val="22"/>
          <w:szCs w:val="22"/>
        </w:rPr>
        <w:t xml:space="preserve">☐  Confusion or disorientation</w:t>
      </w:r>
    </w:p>
    <w:p>
      <w:pPr>
        <w:spacing w:after="60"/>
      </w:pPr>
      <w:r>
        <w:rPr>
          <w:rFonts w:ascii="Calibri" w:cs="Calibri" w:eastAsia="Calibri" w:hAnsi="Calibri"/>
          <w:sz w:val="22"/>
          <w:szCs w:val="22"/>
        </w:rPr>
        <w:t xml:space="preserve">☐  Mood swings or emotional instability</w:t>
      </w:r>
    </w:p>
    <w:p>
      <w:pPr>
        <w:spacing w:after="60"/>
      </w:pPr>
      <w:r>
        <w:rPr>
          <w:rFonts w:ascii="Calibri" w:cs="Calibri" w:eastAsia="Calibri" w:hAnsi="Calibri"/>
          <w:sz w:val="22"/>
          <w:szCs w:val="22"/>
        </w:rPr>
        <w:t xml:space="preserve">☐  Excessive drowsiness or falling asleep</w:t>
      </w:r>
    </w:p>
    <w:p>
      <w:pPr>
        <w:spacing w:after="60"/>
      </w:pPr>
      <w:r>
        <w:rPr>
          <w:rFonts w:ascii="Calibri" w:cs="Calibri" w:eastAsia="Calibri" w:hAnsi="Calibri"/>
          <w:sz w:val="22"/>
          <w:szCs w:val="22"/>
        </w:rPr>
        <w:t xml:space="preserve">☐  Hyperactivity or unusually animated behavior</w:t>
      </w:r>
    </w:p>
    <w:p>
      <w:pPr>
        <w:spacing w:after="60"/>
      </w:pPr>
      <w:r>
        <w:rPr>
          <w:rFonts w:ascii="Calibri" w:cs="Calibri" w:eastAsia="Calibri" w:hAnsi="Calibri"/>
          <w:sz w:val="22"/>
          <w:szCs w:val="22"/>
        </w:rPr>
        <w:t xml:space="preserve">☐  Paranoia or hallucinations</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color w:val="1B2A4A"/>
          <w:sz w:val="22"/>
          <w:szCs w:val="22"/>
        </w:rPr>
        <w:t xml:space="preserve">Performance Indicators:</w:t>
      </w:r>
    </w:p>
    <w:p>
      <w:pPr>
        <w:spacing w:after="60"/>
      </w:pPr>
      <w:r>
        <w:rPr>
          <w:rFonts w:ascii="Calibri" w:cs="Calibri" w:eastAsia="Calibri" w:hAnsi="Calibri"/>
          <w:sz w:val="22"/>
          <w:szCs w:val="22"/>
        </w:rPr>
        <w:t xml:space="preserve">☐  Unable to perform job duties safely</w:t>
      </w:r>
    </w:p>
    <w:p>
      <w:pPr>
        <w:spacing w:after="60"/>
      </w:pPr>
      <w:r>
        <w:rPr>
          <w:rFonts w:ascii="Calibri" w:cs="Calibri" w:eastAsia="Calibri" w:hAnsi="Calibri"/>
          <w:sz w:val="22"/>
          <w:szCs w:val="22"/>
        </w:rPr>
        <w:t xml:space="preserve">☐  Increased errors or accidents</w:t>
      </w:r>
    </w:p>
    <w:p>
      <w:pPr>
        <w:spacing w:after="60"/>
      </w:pPr>
      <w:r>
        <w:rPr>
          <w:rFonts w:ascii="Calibri" w:cs="Calibri" w:eastAsia="Calibri" w:hAnsi="Calibri"/>
          <w:sz w:val="22"/>
          <w:szCs w:val="22"/>
        </w:rPr>
        <w:t xml:space="preserve">☐  Inability to follow instructions</w:t>
      </w:r>
    </w:p>
    <w:p>
      <w:pPr>
        <w:spacing w:after="60"/>
      </w:pPr>
      <w:r>
        <w:rPr>
          <w:rFonts w:ascii="Calibri" w:cs="Calibri" w:eastAsia="Calibri" w:hAnsi="Calibri"/>
          <w:sz w:val="22"/>
          <w:szCs w:val="22"/>
        </w:rPr>
        <w:t xml:space="preserve">☐  Unexplained absence from work area</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color w:val="1B2A4A"/>
          <w:sz w:val="22"/>
          <w:szCs w:val="22"/>
        </w:rPr>
        <w:t xml:space="preserve">Odor:</w:t>
      </w:r>
    </w:p>
    <w:p>
      <w:pPr>
        <w:spacing w:after="60"/>
      </w:pPr>
      <w:r>
        <w:rPr>
          <w:rFonts w:ascii="Calibri" w:cs="Calibri" w:eastAsia="Calibri" w:hAnsi="Calibri"/>
          <w:sz w:val="22"/>
          <w:szCs w:val="22"/>
        </w:rPr>
        <w:t xml:space="preserve">☐  Alcohol on breath</w:t>
      </w:r>
    </w:p>
    <w:p>
      <w:pPr>
        <w:spacing w:after="60"/>
      </w:pPr>
      <w:r>
        <w:rPr>
          <w:rFonts w:ascii="Calibri" w:cs="Calibri" w:eastAsia="Calibri" w:hAnsi="Calibri"/>
          <w:sz w:val="22"/>
          <w:szCs w:val="22"/>
        </w:rPr>
        <w:t xml:space="preserve">☐  Marijuana odor on clothing or person</w:t>
      </w:r>
    </w:p>
    <w:p>
      <w:pPr>
        <w:spacing w:after="60"/>
      </w:pPr>
      <w:r>
        <w:rPr>
          <w:rFonts w:ascii="Calibri" w:cs="Calibri" w:eastAsia="Calibri" w:hAnsi="Calibri"/>
          <w:sz w:val="22"/>
          <w:szCs w:val="22"/>
        </w:rPr>
        <w:t xml:space="preserve">☐  Other substance odor: 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Narrative Description</w:t>
      </w:r>
    </w:p>
    <w:p>
      <w:pPr>
        <w:spacing w:after="120"/>
      </w:pPr>
      <w:r>
        <w:rPr>
          <w:rFonts w:ascii="Calibri" w:cs="Calibri" w:eastAsia="Calibri" w:hAnsi="Calibri"/>
          <w:b/>
          <w:bCs/>
          <w:sz w:val="22"/>
          <w:szCs w:val="22"/>
        </w:rPr>
        <w:t xml:space="preserve">Provide a detailed description of specific observations that led to this determination:</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w:t>
      </w:r>
    </w:p>
    <w:p>
      <w:pPr>
        <w:spacing w:after="120"/>
      </w:pPr>
      <w:r>
        <w:rPr>
          <w:rFonts w:ascii="Calibri" w:cs="Calibri" w:eastAsia="Calibri" w:hAnsi="Calibri"/>
          <w:sz w:val="22"/>
          <w:szCs w:val="22"/>
        </w:rPr>
        <w:t xml:space="preserve"/>
      </w:r>
    </w:p>
    <w:p>
      <w:pPr>
        <w:pStyle w:val="Heading2"/>
        <w:spacing w:after="120" w:before="280"/>
      </w:pPr>
      <w:r>
        <w:rPr>
          <w:rFonts w:ascii="Calibri" w:cs="Calibri" w:eastAsia="Calibri" w:hAnsi="Calibri"/>
          <w:b/>
          <w:bCs/>
          <w:color w:val="1B2A4A"/>
          <w:sz w:val="26"/>
          <w:szCs w:val="26"/>
        </w:rPr>
        <w:t xml:space="preserve">Action Taken</w:t>
      </w:r>
    </w:p>
    <w:p>
      <w:pPr>
        <w:spacing w:after="60"/>
      </w:pPr>
      <w:r>
        <w:rPr>
          <w:rFonts w:ascii="Calibri" w:cs="Calibri" w:eastAsia="Calibri" w:hAnsi="Calibri"/>
          <w:sz w:val="22"/>
          <w:szCs w:val="22"/>
        </w:rPr>
        <w:t xml:space="preserve">☐  Employee removed from safety-sensitive duties</w:t>
      </w:r>
    </w:p>
    <w:p>
      <w:pPr>
        <w:spacing w:after="60"/>
      </w:pPr>
      <w:r>
        <w:rPr>
          <w:rFonts w:ascii="Calibri" w:cs="Calibri" w:eastAsia="Calibri" w:hAnsi="Calibri"/>
          <w:sz w:val="22"/>
          <w:szCs w:val="22"/>
        </w:rPr>
        <w:t xml:space="preserve">☐  Employee referred for drug and/or alcohol testing</w:t>
      </w:r>
    </w:p>
    <w:p>
      <w:pPr>
        <w:spacing w:after="60"/>
      </w:pPr>
      <w:r>
        <w:rPr>
          <w:rFonts w:ascii="Calibri" w:cs="Calibri" w:eastAsia="Calibri" w:hAnsi="Calibri"/>
          <w:sz w:val="22"/>
          <w:szCs w:val="22"/>
        </w:rPr>
        <w:t xml:space="preserve">☐  Employee provided transportation home / to testing facility</w:t>
      </w:r>
    </w:p>
    <w:p>
      <w:pPr>
        <w:spacing w:after="60"/>
      </w:pPr>
      <w:r>
        <w:rPr>
          <w:rFonts w:ascii="Calibri" w:cs="Calibri" w:eastAsia="Calibri" w:hAnsi="Calibri"/>
          <w:sz w:val="22"/>
          <w:szCs w:val="22"/>
        </w:rPr>
        <w:t xml:space="preserve">☐  Employee informed of EAP resources</w:t>
      </w:r>
    </w:p>
    <w:p>
      <w:pPr>
        <w:spacing w:after="120"/>
      </w:pPr>
      <w:r>
        <w:rPr>
          <w:rFonts w:ascii="Calibri" w:cs="Calibri" w:eastAsia="Calibri" w:hAnsi="Calibri"/>
          <w:sz w:val="22"/>
          <w:szCs w:val="22"/>
        </w:rPr>
        <w:t xml:space="preserve"/>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Observing Supervisor Signature</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Second Observer Signature (if applicable)</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Management / HR Representative</w:t>
      </w:r>
      <w:r>
        <w:rPr>
          <w:rFonts w:ascii="Calibri" w:cs="Calibri" w:eastAsia="Calibri" w:hAnsi="Calibri"/>
          <w:b/>
          <w:bCs/>
          <w:sz w:val="20"/>
          <w:szCs w:val="20"/>
        </w:rPr>
        <w:t xml:space="preserve">                                                            Date</w:t>
      </w:r>
    </w:p>
    <w:p>
      <w:r>
        <w:br w:type="page"/>
      </w:r>
    </w:p>
    <w:p>
      <w:pPr>
        <w:pStyle w:val="Heading1"/>
        <w:spacing w:after="160" w:before="360"/>
      </w:pPr>
      <w:r>
        <w:rPr>
          <w:rFonts w:ascii="Calibri" w:cs="Calibri" w:eastAsia="Calibri" w:hAnsi="Calibri"/>
          <w:b/>
          <w:bCs/>
          <w:color w:val="1B2A4A"/>
          <w:sz w:val="32"/>
          <w:szCs w:val="32"/>
        </w:rPr>
        <w:t xml:space="preserve">Appendix B: Consent to Test Form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tc>
      </w:tr>
    </w:tbl>
    <w:p>
      <w:pPr>
        <w:spacing w:after="100" w:before="200"/>
        <w:jc w:val="center"/>
      </w:pPr>
      <w:r>
        <w:rPr>
          <w:rFonts w:ascii="Calibri" w:cs="Calibri" w:eastAsia="Calibri" w:hAnsi="Calibri"/>
          <w:b/>
          <w:bCs/>
          <w:color w:val="1B2A4A"/>
          <w:sz w:val="28"/>
          <w:szCs w:val="28"/>
        </w:rPr>
        <w:t xml:space="preserve">[COMPANY NAME]</w:t>
      </w:r>
    </w:p>
    <w:p>
      <w:pPr>
        <w:spacing w:after="100" w:before="200"/>
        <w:jc w:val="center"/>
      </w:pPr>
      <w:r>
        <w:rPr>
          <w:rFonts w:ascii="Calibri" w:cs="Calibri" w:eastAsia="Calibri" w:hAnsi="Calibri"/>
          <w:b/>
          <w:bCs/>
          <w:color w:val="1B2A4A"/>
          <w:sz w:val="28"/>
          <w:szCs w:val="28"/>
        </w:rPr>
        <w:t xml:space="preserve">Drug and Alcohol Testing Consent Form</w:t>
      </w:r>
    </w:p>
    <w:p>
      <w:pPr>
        <w:spacing w:after="120"/>
      </w:pPr>
      <w:r>
        <w:rPr>
          <w:rFonts w:ascii="Calibri" w:cs="Calibri" w:eastAsia="Calibri" w:hAnsi="Calibri"/>
          <w:sz w:val="22"/>
          <w:szCs w:val="22"/>
        </w:rPr>
        <w:t xml:space="preserve"/>
      </w:r>
    </w:p>
    <w:p>
      <w:pPr>
        <w:spacing w:after="120"/>
      </w:pPr>
      <w:r>
        <w:rPr>
          <w:rFonts w:ascii="Calibri" w:cs="Calibri" w:eastAsia="Calibri" w:hAnsi="Calibri"/>
          <w:sz w:val="22"/>
          <w:szCs w:val="22"/>
        </w:rPr>
        <w:t xml:space="preserve">I, the undersigned, hereby acknowledge and consent to the following:</w:t>
      </w:r>
    </w:p>
    <w:p>
      <w:pPr>
        <w:spacing w:after="120"/>
      </w:pPr>
      <w:r>
        <w:rPr>
          <w:rFonts w:ascii="Calibri" w:cs="Calibri" w:eastAsia="Calibri" w:hAnsi="Calibri"/>
          <w:sz w:val="22"/>
          <w:szCs w:val="22"/>
        </w:rPr>
        <w:t xml:space="preserve"/>
      </w:r>
    </w:p>
    <w:p>
      <w:pPr>
        <w:pStyle w:val="ListParagraph"/>
        <w:numPr>
          <w:ilvl w:val="0"/>
          <w:numId w:val="18"/>
        </w:numPr>
        <w:spacing w:after="60"/>
      </w:pPr>
      <w:r>
        <w:rPr>
          <w:rFonts w:ascii="Calibri" w:cs="Calibri" w:eastAsia="Calibri" w:hAnsi="Calibri"/>
          <w:sz w:val="22"/>
          <w:szCs w:val="22"/>
        </w:rPr>
        <w:t xml:space="preserve">I have received, read, and understand [COMPANY NAME]'s Drug and Alcohol Policy.</w:t>
      </w:r>
    </w:p>
    <w:p>
      <w:pPr>
        <w:pStyle w:val="ListParagraph"/>
        <w:numPr>
          <w:ilvl w:val="0"/>
          <w:numId w:val="18"/>
        </w:numPr>
        <w:spacing w:after="60"/>
      </w:pPr>
      <w:r>
        <w:rPr>
          <w:rFonts w:ascii="Calibri" w:cs="Calibri" w:eastAsia="Calibri" w:hAnsi="Calibri"/>
          <w:sz w:val="22"/>
          <w:szCs w:val="22"/>
        </w:rPr>
        <w:t xml:space="preserve">I understand that as a condition of employment and/or continued employment, I am required to submit to drug and/or alcohol testing as outlined in the policy.</w:t>
      </w:r>
    </w:p>
    <w:p>
      <w:pPr>
        <w:pStyle w:val="ListParagraph"/>
        <w:numPr>
          <w:ilvl w:val="0"/>
          <w:numId w:val="18"/>
        </w:numPr>
        <w:spacing w:after="60"/>
      </w:pPr>
      <w:r>
        <w:rPr>
          <w:rFonts w:ascii="Calibri" w:cs="Calibri" w:eastAsia="Calibri" w:hAnsi="Calibri"/>
          <w:sz w:val="22"/>
          <w:szCs w:val="22"/>
        </w:rPr>
        <w:t xml:space="preserve">I consent to the collection and testing of my urine specimen, breath sample, and/or other specimen as required by the policy and applicable regulations.</w:t>
      </w:r>
    </w:p>
    <w:p>
      <w:pPr>
        <w:pStyle w:val="ListParagraph"/>
        <w:numPr>
          <w:ilvl w:val="0"/>
          <w:numId w:val="18"/>
        </w:numPr>
        <w:spacing w:after="60"/>
      </w:pPr>
      <w:r>
        <w:rPr>
          <w:rFonts w:ascii="Calibri" w:cs="Calibri" w:eastAsia="Calibri" w:hAnsi="Calibri"/>
          <w:sz w:val="22"/>
          <w:szCs w:val="22"/>
        </w:rPr>
        <w:t xml:space="preserve">I authorize the testing laboratory and Medical Review Officer (MRO) to release my test results to the Designated Employer Representative (DER) of [COMPANY NAME].</w:t>
      </w:r>
    </w:p>
    <w:p>
      <w:pPr>
        <w:pStyle w:val="ListParagraph"/>
        <w:numPr>
          <w:ilvl w:val="0"/>
          <w:numId w:val="18"/>
        </w:numPr>
        <w:spacing w:after="60"/>
      </w:pPr>
      <w:r>
        <w:rPr>
          <w:rFonts w:ascii="Calibri" w:cs="Calibri" w:eastAsia="Calibri" w:hAnsi="Calibri"/>
          <w:sz w:val="22"/>
          <w:szCs w:val="22"/>
        </w:rPr>
        <w:t xml:space="preserve">I understand that a positive test result, refusal to test, or adulteration/substitution of a specimen may result in disciplinary action up to and including termination of employment.</w:t>
      </w:r>
    </w:p>
    <w:p>
      <w:pPr>
        <w:pStyle w:val="ListParagraph"/>
        <w:numPr>
          <w:ilvl w:val="0"/>
          <w:numId w:val="18"/>
        </w:numPr>
        <w:spacing w:after="60"/>
      </w:pPr>
      <w:r>
        <w:rPr>
          <w:rFonts w:ascii="Calibri" w:cs="Calibri" w:eastAsia="Calibri" w:hAnsi="Calibri"/>
          <w:sz w:val="22"/>
          <w:szCs w:val="22"/>
        </w:rPr>
        <w:t xml:space="preserve">I understand that I have the right to request a retest of a split specimen within 72 hours of receiving a verified positive result.</w:t>
      </w:r>
    </w:p>
    <w:p>
      <w:pPr>
        <w:pStyle w:val="ListParagraph"/>
        <w:numPr>
          <w:ilvl w:val="0"/>
          <w:numId w:val="18"/>
        </w:numPr>
        <w:spacing w:after="60"/>
      </w:pPr>
      <w:r>
        <w:rPr>
          <w:rFonts w:ascii="Calibri" w:cs="Calibri" w:eastAsia="Calibri" w:hAnsi="Calibri"/>
          <w:sz w:val="22"/>
          <w:szCs w:val="22"/>
        </w:rPr>
        <w:t xml:space="preserve">I understand that my test results are confidential and will be maintained in a secure file separate from my personnel records.</w:t>
      </w:r>
    </w:p>
    <w:p>
      <w:pPr>
        <w:spacing w:after="120"/>
      </w:pPr>
      <w:r>
        <w:rPr>
          <w:rFonts w:ascii="Calibri" w:cs="Calibri" w:eastAsia="Calibri" w:hAnsi="Calibri"/>
          <w:sz w:val="22"/>
          <w:szCs w:val="22"/>
        </w:rPr>
        <w:t xml:space="preserve"/>
      </w:r>
    </w:p>
    <w:p>
      <w:pPr>
        <w:spacing w:after="120"/>
      </w:pPr>
      <w:r>
        <w:rPr>
          <w:rFonts w:ascii="Calibri" w:cs="Calibri" w:eastAsia="Calibri" w:hAnsi="Calibri"/>
          <w:b/>
          <w:bCs/>
          <w:sz w:val="22"/>
          <w:szCs w:val="22"/>
        </w:rPr>
        <w:t xml:space="preserve">Type of Test (check applicable):</w:t>
      </w:r>
    </w:p>
    <w:p>
      <w:pPr>
        <w:spacing w:after="60"/>
      </w:pPr>
      <w:r>
        <w:rPr>
          <w:rFonts w:ascii="Calibri" w:cs="Calibri" w:eastAsia="Calibri" w:hAnsi="Calibri"/>
          <w:sz w:val="22"/>
          <w:szCs w:val="22"/>
        </w:rPr>
        <w:t xml:space="preserve">☐  Pre-Employment</w:t>
      </w:r>
    </w:p>
    <w:p>
      <w:pPr>
        <w:spacing w:after="60"/>
      </w:pPr>
      <w:r>
        <w:rPr>
          <w:rFonts w:ascii="Calibri" w:cs="Calibri" w:eastAsia="Calibri" w:hAnsi="Calibri"/>
          <w:sz w:val="22"/>
          <w:szCs w:val="22"/>
        </w:rPr>
        <w:t xml:space="preserve">☐  Random</w:t>
      </w:r>
    </w:p>
    <w:p>
      <w:pPr>
        <w:spacing w:after="60"/>
      </w:pPr>
      <w:r>
        <w:rPr>
          <w:rFonts w:ascii="Calibri" w:cs="Calibri" w:eastAsia="Calibri" w:hAnsi="Calibri"/>
          <w:sz w:val="22"/>
          <w:szCs w:val="22"/>
        </w:rPr>
        <w:t xml:space="preserve">☐  Post-Accident</w:t>
      </w:r>
    </w:p>
    <w:p>
      <w:pPr>
        <w:spacing w:after="60"/>
      </w:pPr>
      <w:r>
        <w:rPr>
          <w:rFonts w:ascii="Calibri" w:cs="Calibri" w:eastAsia="Calibri" w:hAnsi="Calibri"/>
          <w:sz w:val="22"/>
          <w:szCs w:val="22"/>
        </w:rPr>
        <w:t xml:space="preserve">☐  Reasonable Suspicion</w:t>
      </w:r>
    </w:p>
    <w:p>
      <w:pPr>
        <w:spacing w:after="60"/>
      </w:pPr>
      <w:r>
        <w:rPr>
          <w:rFonts w:ascii="Calibri" w:cs="Calibri" w:eastAsia="Calibri" w:hAnsi="Calibri"/>
          <w:sz w:val="22"/>
          <w:szCs w:val="22"/>
        </w:rPr>
        <w:t xml:space="preserve">☐  Return-to-Duty</w:t>
      </w:r>
    </w:p>
    <w:p>
      <w:pPr>
        <w:spacing w:after="60"/>
      </w:pPr>
      <w:r>
        <w:rPr>
          <w:rFonts w:ascii="Calibri" w:cs="Calibri" w:eastAsia="Calibri" w:hAnsi="Calibri"/>
          <w:sz w:val="22"/>
          <w:szCs w:val="22"/>
        </w:rPr>
        <w:t xml:space="preserve">☐  Follow-Up</w:t>
      </w:r>
    </w:p>
    <w:p>
      <w:pPr>
        <w:spacing w:after="120"/>
      </w:pPr>
      <w:r>
        <w:rPr>
          <w:rFonts w:ascii="Calibri" w:cs="Calibri" w:eastAsia="Calibri" w:hAnsi="Calibri"/>
          <w:sz w:val="22"/>
          <w:szCs w:val="22"/>
        </w:rPr>
        <w:t xml:space="preserve"/>
      </w:r>
    </w:p>
    <w:p>
      <w:pPr>
        <w:spacing w:after="60" w:before="160"/>
      </w:pPr>
      <w:r>
        <w:rPr>
          <w:rFonts w:ascii="Calibri" w:cs="Calibri" w:eastAsia="Calibri" w:hAnsi="Calibri"/>
          <w:b/>
          <w:bCs/>
          <w:sz w:val="22"/>
          <w:szCs w:val="22"/>
        </w:rPr>
        <w:t xml:space="preserve">Employee Name (Print):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Social Security Number (last 4 digits):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Date of Birth: </w:t>
      </w:r>
      <w:r>
        <w:rPr>
          <w:rFonts w:ascii="Calibri" w:cs="Calibri" w:eastAsia="Calibri" w:hAnsi="Calibri"/>
          <w:color w:val="999999"/>
          <w:sz w:val="22"/>
          <w:szCs w:val="22"/>
        </w:rPr>
        <w:t xml:space="preserve">__________________________________________________</w:t>
      </w:r>
    </w:p>
    <w:p>
      <w:pPr>
        <w:spacing w:after="60" w:before="160"/>
      </w:pPr>
      <w:r>
        <w:rPr>
          <w:rFonts w:ascii="Calibri" w:cs="Calibri" w:eastAsia="Calibri" w:hAnsi="Calibri"/>
          <w:b/>
          <w:bCs/>
          <w:sz w:val="22"/>
          <w:szCs w:val="22"/>
        </w:rPr>
        <w:t xml:space="preserve">Job Title: </w:t>
      </w:r>
      <w:r>
        <w:rPr>
          <w:rFonts w:ascii="Calibri" w:cs="Calibri" w:eastAsia="Calibri" w:hAnsi="Calibri"/>
          <w:color w:val="999999"/>
          <w:sz w:val="22"/>
          <w:szCs w:val="22"/>
        </w:rPr>
        <w:t xml:space="preserve">__________________________________________________</w:t>
      </w:r>
    </w:p>
    <w:p>
      <w:pPr>
        <w:spacing w:after="120"/>
      </w:pPr>
      <w:r>
        <w:rPr>
          <w:rFonts w:ascii="Calibri" w:cs="Calibri" w:eastAsia="Calibri" w:hAnsi="Calibri"/>
          <w:sz w:val="22"/>
          <w:szCs w:val="22"/>
        </w:rPr>
        <w:t xml:space="preserve"/>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Employee Signature</w:t>
      </w:r>
      <w:r>
        <w:rPr>
          <w:rFonts w:ascii="Calibri" w:cs="Calibri" w:eastAsia="Calibri" w:hAnsi="Calibri"/>
          <w:b/>
          <w:bCs/>
          <w:sz w:val="20"/>
          <w:szCs w:val="20"/>
        </w:rPr>
        <w:t xml:space="preserve">                                                            Date</w:t>
      </w:r>
    </w:p>
    <w:p>
      <w:pPr>
        <w:spacing w:before="300"/>
      </w:pPr>
    </w:p>
    <w:p>
      <w:pPr>
        <w:spacing w:after="0"/>
      </w:pPr>
      <w:r>
        <w:rPr>
          <w:rFonts w:ascii="Calibri" w:cs="Calibri" w:eastAsia="Calibri" w:hAnsi="Calibri"/>
          <w:color w:val="999999"/>
          <w:sz w:val="22"/>
          <w:szCs w:val="22"/>
        </w:rPr>
        <w:t xml:space="preserve">________________________________________    ________________</w:t>
      </w:r>
    </w:p>
    <w:p>
      <w:pPr>
        <w:spacing w:after="200"/>
      </w:pPr>
      <w:r>
        <w:rPr>
          <w:rFonts w:ascii="Calibri" w:cs="Calibri" w:eastAsia="Calibri" w:hAnsi="Calibri"/>
          <w:b/>
          <w:bCs/>
          <w:sz w:val="20"/>
          <w:szCs w:val="20"/>
        </w:rPr>
        <w:t xml:space="preserve">Witness / Company Representative</w:t>
      </w:r>
      <w:r>
        <w:rPr>
          <w:rFonts w:ascii="Calibri" w:cs="Calibri" w:eastAsia="Calibri" w:hAnsi="Calibri"/>
          <w:b/>
          <w:bCs/>
          <w:sz w:val="20"/>
          <w:szCs w:val="20"/>
        </w:rPr>
        <w:t xml:space="preserve">                                                            Date</w:t>
      </w:r>
    </w:p>
    <w:p>
      <w:pPr>
        <w:spacing w:after="120"/>
      </w:pPr>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2"/>
              <w:left w:val="single" w:color="E8A838" w:sz="6"/>
              <w:bottom w:val="single" w:color="E8A838" w:sz="2"/>
              <w:right w:val="single" w:color="E8A838" w:sz="2"/>
            </w:tcBorders>
            <w:shd w:fill="FFF8EC" w:val="clear"/>
            <w:tcMar>
              <w:top w:type="dxa" w:w="80"/>
              <w:left w:type="dxa" w:w="120"/>
              <w:bottom w:type="dxa" w:w="80"/>
              <w:right w:type="dxa" w:w="120"/>
            </w:tcMar>
          </w:tcPr>
          <w:p>
            <w:r>
              <w:rPr>
                <w:rFonts w:ascii="Calibri" w:cs="Calibri" w:eastAsia="Calibri" w:hAnsi="Calibri"/>
                <w:b/>
                <w:bCs/>
                <w:color w:val="1B2A4A"/>
                <w:sz w:val="22"/>
                <w:szCs w:val="22"/>
              </w:rPr>
              <w:t xml:space="preserve">NOTE: </w:t>
            </w:r>
            <w:r>
              <w:rPr>
                <w:rFonts w:ascii="Calibri" w:cs="Calibri" w:eastAsia="Calibri" w:hAnsi="Calibri"/>
                <w:sz w:val="22"/>
                <w:szCs w:val="22"/>
              </w:rPr>
              <w:t xml:space="preserve">A copy of this form shall be provided to the employee. The original shall be maintained in the confidential drug and alcohol testing file.</w:t>
            </w:r>
          </w:p>
        </w:tc>
      </w:tr>
    </w:tbl>
    <w:sectPr>
      <w:headerReference w:type="default" r:id="rId9"/>
      <w:footerReference w:type="default" r:id="rId10"/>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[COMPANY NAME]  |  </w:t>
    </w:r>
    <w:r>
      <w:rPr>
        <w:rFonts w:ascii="Calibri" w:cs="Calibri" w:eastAsia="Calibri" w:hAnsi="Calibri"/>
        <w:color w:val="999999"/>
        <w:sz w:val="16"/>
        <w:szCs w:val="16"/>
      </w:rPr>
      <w:t xml:space="preserve">Drug and Alcohol Policy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[COMPANY NAME]  |  </w:t>
    </w:r>
    <w:r>
      <w:rPr>
        <w:rFonts w:ascii="Calibri" w:cs="Calibri" w:eastAsia="Calibri" w:hAnsi="Calibri"/>
        <w:color w:val="999999"/>
        <w:sz w:val="16"/>
        <w:szCs w:val="16"/>
      </w:rPr>
      <w:t xml:space="preserve">Drug and Alcohol Policy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E8A838" w:sz="4"/>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16"/>
              <w:szCs w:val="16"/>
            </w:rPr>
            <w:t xml:space="preserve">FORBES SAFETY SOLUTIONS</w:t>
          </w: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E8A838" w:sz="4"/>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16"/>
              <w:szCs w:val="16"/>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lowerLetter"/>
      <w:lvlText w:val="%1)"/>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decimal"/>
      <w:lvlText w:val="%1."/>
      <w:lvlJc w:val="left"/>
      <w:pPr>
        <w:ind w:left="720" w:hanging="360"/>
      </w:pPr>
    </w:lvl>
  </w:abstractNum>
  <w:abstractNum w:abstractNumId="9" w15:restartNumberingAfterBreak="0">
    <w:multiLevelType w:val="hybridMultilevel"/>
    <w:lvl w:ilvl="0" w15:tentative="1">
      <w:start w:val="1"/>
      <w:numFmt w:val="lowerLetter"/>
      <w:lvlText w:val="%1)"/>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decimal"/>
      <w:lvlText w:val="%1."/>
      <w:lvlJc w:val="left"/>
      <w:pPr>
        <w:ind w:left="720" w:hanging="360"/>
      </w:pPr>
    </w:lvl>
  </w:abstractNum>
  <w:abstractNum w:abstractNumId="12" w15:restartNumberingAfterBreak="0">
    <w:multiLevelType w:val="hybridMultilevel"/>
    <w:lvl w:ilvl="0" w15:tentative="1">
      <w:start w:val="1"/>
      <w:numFmt w:val="lowerLetter"/>
      <w:lvlText w:val="%1)"/>
      <w:lvlJc w:val="left"/>
      <w:pPr>
        <w:ind w:left="720" w:hanging="360"/>
      </w:pPr>
    </w:lvl>
  </w:abstractNum>
  <w:abstractNum w:abstractNumId="13" w15:restartNumberingAfterBreak="0">
    <w:multiLevelType w:val="hybridMultilevel"/>
    <w:lvl w:ilvl="0" w15:tentative="1">
      <w:start w:val="1"/>
      <w:numFmt w:val="bullet"/>
      <w:lvlText w:val="•"/>
      <w:lvlJc w:val="left"/>
      <w:pPr>
        <w:ind w:left="720" w:hanging="360"/>
      </w:pPr>
    </w:lvl>
  </w:abstractNum>
  <w:abstractNum w:abstractNumId="14" w15:restartNumberingAfterBreak="0">
    <w:multiLevelType w:val="hybridMultilevel"/>
    <w:lvl w:ilvl="0" w15:tentative="1">
      <w:start w:val="1"/>
      <w:numFmt w:val="decimal"/>
      <w:lvlText w:val="%1."/>
      <w:lvlJc w:val="left"/>
      <w:pPr>
        <w:ind w:left="720" w:hanging="360"/>
      </w:pPr>
    </w:lvl>
  </w:abstractNum>
  <w:abstractNum w:abstractNumId="15" w15:restartNumberingAfterBreak="0">
    <w:multiLevelType w:val="hybridMultilevel"/>
    <w:lvl w:ilvl="0" w15:tentative="1">
      <w:start w:val="1"/>
      <w:numFmt w:val="lowerLetter"/>
      <w:lvlText w:val="%1)"/>
      <w:lvlJc w:val="left"/>
      <w:pPr>
        <w:ind w:left="720" w:hanging="360"/>
      </w:pPr>
    </w:lvl>
  </w:abstractNum>
  <w:abstractNum w:abstractNumId="16" w15:restartNumberingAfterBreak="0">
    <w:multiLevelType w:val="hybridMultilevel"/>
    <w:lvl w:ilvl="0" w15:tentative="1">
      <w:start w:val="1"/>
      <w:numFmt w:val="bullet"/>
      <w:lvlText w:val="•"/>
      <w:lvlJc w:val="left"/>
      <w:pPr>
        <w:ind w:left="720" w:hanging="360"/>
      </w:pPr>
    </w:lvl>
  </w:abstractNum>
  <w:abstractNum w:abstractNumId="17" w15:restartNumberingAfterBreak="0">
    <w:multiLevelType w:val="hybridMultilevel"/>
    <w:lvl w:ilvl="0" w15:tentative="1">
      <w:start w:val="1"/>
      <w:numFmt w:val="decimal"/>
      <w:lvlText w:val="%1."/>
      <w:lvlJc w:val="left"/>
      <w:pPr>
        <w:ind w:left="720" w:hanging="360"/>
      </w:pPr>
    </w:lvl>
  </w:abstractNum>
  <w:abstractNum w:abstractNumId="18" w15:restartNumberingAfterBreak="0">
    <w:multiLevelType w:val="hybridMultilevel"/>
    <w:lvl w:ilvl="0" w15:tentative="1">
      <w:start w:val="1"/>
      <w:numFmt w:val="lowerLetter"/>
      <w:lvlText w:val="%1)"/>
      <w:lvlJc w:val="left"/>
      <w:pPr>
        <w:ind w:left="720" w:hanging="360"/>
      </w:pPr>
    </w:lvl>
  </w:abstractNum>
  <w:abstractNum w:abstractNumId="19" w15:restartNumberingAfterBreak="0">
    <w:multiLevelType w:val="hybridMultilevel"/>
    <w:lvl w:ilvl="0" w15:tentative="1">
      <w:start w:val="1"/>
      <w:numFmt w:val="bullet"/>
      <w:lvlText w:val="•"/>
      <w:lvlJc w:val="left"/>
      <w:pPr>
        <w:ind w:left="720" w:hanging="360"/>
      </w:pPr>
    </w:lvl>
  </w:abstractNum>
  <w:abstractNum w:abstractNumId="20" w15:restartNumberingAfterBreak="0">
    <w:multiLevelType w:val="hybridMultilevel"/>
    <w:lvl w:ilvl="0" w15:tentative="1">
      <w:start w:val="1"/>
      <w:numFmt w:val="decimal"/>
      <w:lvlText w:val="%1."/>
      <w:lvlJc w:val="left"/>
      <w:pPr>
        <w:ind w:left="720" w:hanging="360"/>
      </w:pPr>
    </w:lvl>
  </w:abstractNum>
  <w:abstractNum w:abstractNumId="21" w15:restartNumberingAfterBreak="0">
    <w:multiLevelType w:val="hybridMultilevel"/>
    <w:lvl w:ilvl="0" w15:tentative="1">
      <w:start w:val="1"/>
      <w:numFmt w:val="lowerLetter"/>
      <w:lvlText w:val="%1)"/>
      <w:lvlJc w:val="left"/>
      <w:pPr>
        <w:ind w:left="720" w:hanging="360"/>
      </w:pPr>
    </w:lvl>
  </w:abstractNum>
  <w:abstractNum w:abstractNumId="22" w15:restartNumberingAfterBreak="0">
    <w:multiLevelType w:val="hybridMultilevel"/>
    <w:lvl w:ilvl="0" w15:tentative="1">
      <w:start w:val="1"/>
      <w:numFmt w:val="bullet"/>
      <w:lvlText w:val="•"/>
      <w:lvlJc w:val="left"/>
      <w:pPr>
        <w:ind w:left="720" w:hanging="360"/>
      </w:pPr>
    </w:lvl>
  </w:abstractNum>
  <w:abstractNum w:abstractNumId="23" w15:restartNumberingAfterBreak="0">
    <w:multiLevelType w:val="hybridMultilevel"/>
    <w:lvl w:ilvl="0" w15:tentative="1">
      <w:start w:val="1"/>
      <w:numFmt w:val="decimal"/>
      <w:lvlText w:val="%1."/>
      <w:lvlJc w:val="left"/>
      <w:pPr>
        <w:ind w:left="720" w:hanging="360"/>
      </w:pPr>
    </w:lvl>
  </w:abstractNum>
  <w:abstractNum w:abstractNumId="24" w15:restartNumberingAfterBreak="0">
    <w:multiLevelType w:val="hybridMultilevel"/>
    <w:lvl w:ilvl="0" w15:tentative="1">
      <w:start w:val="1"/>
      <w:numFmt w:val="lowerLetter"/>
      <w:lvlText w:val="%1)"/>
      <w:lvlJc w:val="left"/>
      <w:pPr>
        <w:ind w:left="720" w:hanging="360"/>
      </w:pPr>
    </w:lvl>
  </w:abstractNum>
  <w:abstractNum w:abstractNumId="25" w15:restartNumberingAfterBreak="0">
    <w:multiLevelType w:val="hybridMultilevel"/>
    <w:lvl w:ilvl="0" w15:tentative="1">
      <w:start w:val="1"/>
      <w:numFmt w:val="bullet"/>
      <w:lvlText w:val="•"/>
      <w:lvlJc w:val="left"/>
      <w:pPr>
        <w:ind w:left="720" w:hanging="360"/>
      </w:pPr>
    </w:lvl>
  </w:abstractNum>
  <w:abstractNum w:abstractNumId="26" w15:restartNumberingAfterBreak="0">
    <w:multiLevelType w:val="hybridMultilevel"/>
    <w:lvl w:ilvl="0" w15:tentative="1">
      <w:start w:val="1"/>
      <w:numFmt w:val="decimal"/>
      <w:lvlText w:val="%1."/>
      <w:lvlJc w:val="left"/>
      <w:pPr>
        <w:ind w:left="720" w:hanging="360"/>
      </w:pPr>
    </w:lvl>
  </w:abstractNum>
  <w:abstractNum w:abstractNumId="27" w15:restartNumberingAfterBreak="0">
    <w:multiLevelType w:val="hybridMultilevel"/>
    <w:lvl w:ilvl="0" w15:tentative="1">
      <w:start w:val="1"/>
      <w:numFmt w:val="lowerLetter"/>
      <w:lvlText w:val="%1)"/>
      <w:lvlJc w:val="left"/>
      <w:pPr>
        <w:ind w:left="720" w:hanging="360"/>
      </w:pPr>
    </w:lvl>
  </w:abstractNum>
  <w:abstractNum w:abstractNumId="28" w15:restartNumberingAfterBreak="0">
    <w:multiLevelType w:val="hybridMultilevel"/>
    <w:lvl w:ilvl="0" w15:tentative="1">
      <w:start w:val="1"/>
      <w:numFmt w:val="bullet"/>
      <w:lvlText w:val="•"/>
      <w:lvlJc w:val="left"/>
      <w:pPr>
        <w:ind w:left="720" w:hanging="360"/>
      </w:pPr>
    </w:lvl>
  </w:abstractNum>
  <w:abstractNum w:abstractNumId="29" w15:restartNumberingAfterBreak="0">
    <w:multiLevelType w:val="hybridMultilevel"/>
    <w:lvl w:ilvl="0" w15:tentative="1">
      <w:start w:val="1"/>
      <w:numFmt w:val="decimal"/>
      <w:lvlText w:val="%1."/>
      <w:lvlJc w:val="left"/>
      <w:pPr>
        <w:ind w:left="720" w:hanging="360"/>
      </w:pPr>
    </w:lvl>
  </w:abstractNum>
  <w:abstractNum w:abstractNumId="30" w15:restartNumberingAfterBreak="0">
    <w:multiLevelType w:val="hybridMultilevel"/>
    <w:lvl w:ilvl="0" w15:tentative="1">
      <w:start w:val="1"/>
      <w:numFmt w:val="lowerLetter"/>
      <w:lvlText w:val="%1)"/>
      <w:lvlJc w:val="left"/>
      <w:pPr>
        <w:ind w:left="720" w:hanging="360"/>
      </w:pPr>
    </w:lvl>
  </w:abstractNum>
  <w:abstractNum w:abstractNumId="31" w15:restartNumberingAfterBreak="0">
    <w:multiLevelType w:val="hybridMultilevel"/>
    <w:lvl w:ilvl="0" w15:tentative="1">
      <w:start w:val="1"/>
      <w:numFmt w:val="bullet"/>
      <w:lvlText w:val="•"/>
      <w:lvlJc w:val="left"/>
      <w:pPr>
        <w:ind w:left="720" w:hanging="360"/>
      </w:pPr>
    </w:lvl>
  </w:abstractNum>
  <w:abstractNum w:abstractNumId="32" w15:restartNumberingAfterBreak="0">
    <w:multiLevelType w:val="hybridMultilevel"/>
    <w:lvl w:ilvl="0" w15:tentative="1">
      <w:start w:val="1"/>
      <w:numFmt w:val="decimal"/>
      <w:lvlText w:val="%1."/>
      <w:lvlJc w:val="left"/>
      <w:pPr>
        <w:ind w:left="720" w:hanging="360"/>
      </w:pPr>
    </w:lvl>
  </w:abstractNum>
  <w:abstractNum w:abstractNumId="33" w15:restartNumberingAfterBreak="0">
    <w:multiLevelType w:val="hybridMultilevel"/>
    <w:lvl w:ilvl="0" w15:tentative="1">
      <w:start w:val="1"/>
      <w:numFmt w:val="lowerLetter"/>
      <w:lvlText w:val="%1)"/>
      <w:lvlJc w:val="left"/>
      <w:pPr>
        <w:ind w:left="720" w:hanging="360"/>
      </w:pPr>
    </w:lvl>
  </w:abstractNum>
  <w:abstractNum w:abstractNumId="34" w15:restartNumberingAfterBreak="0">
    <w:multiLevelType w:val="hybridMultilevel"/>
    <w:lvl w:ilvl="0" w15:tentative="1">
      <w:start w:val="1"/>
      <w:numFmt w:val="bullet"/>
      <w:lvlText w:val="•"/>
      <w:lvlJc w:val="left"/>
      <w:pPr>
        <w:ind w:left="720" w:hanging="360"/>
      </w:pPr>
    </w:lvl>
  </w:abstractNum>
  <w:abstractNum w:abstractNumId="35" w15:restartNumberingAfterBreak="0">
    <w:multiLevelType w:val="hybridMultilevel"/>
    <w:lvl w:ilvl="0" w15:tentative="1">
      <w:start w:val="1"/>
      <w:numFmt w:val="decimal"/>
      <w:lvlText w:val="%1."/>
      <w:lvlJc w:val="left"/>
      <w:pPr>
        <w:ind w:left="720" w:hanging="360"/>
      </w:pPr>
    </w:lvl>
  </w:abstractNum>
  <w:abstractNum w:abstractNumId="36" w15:restartNumberingAfterBreak="0">
    <w:multiLevelType w:val="hybridMultilevel"/>
    <w:lvl w:ilvl="0" w15:tentative="1">
      <w:start w:val="1"/>
      <w:numFmt w:val="lowerLetter"/>
      <w:lvlText w:val="%1)"/>
      <w:lvlJc w:val="left"/>
      <w:pPr>
        <w:ind w:left="720" w:hanging="360"/>
      </w:pPr>
    </w:lvl>
  </w:abstractNum>
  <w:abstractNum w:abstractNumId="37" w15:restartNumberingAfterBreak="0">
    <w:multiLevelType w:val="hybridMultilevel"/>
    <w:lvl w:ilvl="0" w15:tentative="1">
      <w:start w:val="1"/>
      <w:numFmt w:val="bullet"/>
      <w:lvlText w:val="•"/>
      <w:lvlJc w:val="left"/>
      <w:pPr>
        <w:ind w:left="720" w:hanging="360"/>
      </w:pPr>
    </w:lvl>
  </w:abstractNum>
  <w:abstractNum w:abstractNumId="38" w15:restartNumberingAfterBreak="0">
    <w:multiLevelType w:val="hybridMultilevel"/>
    <w:lvl w:ilvl="0" w15:tentative="1">
      <w:start w:val="1"/>
      <w:numFmt w:val="decimal"/>
      <w:lvlText w:val="%1."/>
      <w:lvlJc w:val="left"/>
      <w:pPr>
        <w:ind w:left="720" w:hanging="360"/>
      </w:pPr>
    </w:lvl>
  </w:abstractNum>
  <w:abstractNum w:abstractNumId="39" w15:restartNumberingAfterBreak="0">
    <w:multiLevelType w:val="hybridMultilevel"/>
    <w:lvl w:ilvl="0" w15:tentative="1">
      <w:start w:val="1"/>
      <w:numFmt w:val="lowerLetter"/>
      <w:lvlText w:val="%1)"/>
      <w:lvlJc w:val="left"/>
      <w:pPr>
        <w:ind w:left="720" w:hanging="360"/>
      </w:pPr>
    </w:lvl>
  </w:abstractNum>
  <w:abstractNum w:abstractNumId="40" w15:restartNumberingAfterBreak="0">
    <w:multiLevelType w:val="hybridMultilevel"/>
    <w:lvl w:ilvl="0" w15:tentative="1">
      <w:start w:val="1"/>
      <w:numFmt w:val="bullet"/>
      <w:lvlText w:val="•"/>
      <w:lvlJc w:val="left"/>
      <w:pPr>
        <w:ind w:left="720" w:hanging="360"/>
      </w:pPr>
    </w:lvl>
  </w:abstractNum>
  <w:abstractNum w:abstractNumId="41" w15:restartNumberingAfterBreak="0">
    <w:multiLevelType w:val="hybridMultilevel"/>
    <w:lvl w:ilvl="0" w15:tentative="1">
      <w:start w:val="1"/>
      <w:numFmt w:val="decimal"/>
      <w:lvlText w:val="%1."/>
      <w:lvlJc w:val="left"/>
      <w:pPr>
        <w:ind w:left="720" w:hanging="360"/>
      </w:pPr>
    </w:lvl>
  </w:abstractNum>
  <w:abstractNum w:abstractNumId="42" w15:restartNumberingAfterBreak="0">
    <w:multiLevelType w:val="hybridMultilevel"/>
    <w:lvl w:ilvl="0" w15:tentative="1">
      <w:start w:val="1"/>
      <w:numFmt w:val="lowerLetter"/>
      <w:lvlText w:val="%1)"/>
      <w:lvlJc w:val="left"/>
      <w:pPr>
        <w:ind w:left="720" w:hanging="360"/>
      </w:pPr>
    </w:lvl>
  </w:abstractNum>
  <w:abstractNum w:abstractNumId="43" w15:restartNumberingAfterBreak="0">
    <w:multiLevelType w:val="hybridMultilevel"/>
    <w:lvl w:ilvl="0" w15:tentative="1">
      <w:start w:val="1"/>
      <w:numFmt w:val="bullet"/>
      <w:lvlText w:val="•"/>
      <w:lvlJc w:val="left"/>
      <w:pPr>
        <w:ind w:left="720" w:hanging="360"/>
      </w:pPr>
    </w:lvl>
  </w:abstractNum>
  <w:abstractNum w:abstractNumId="44" w15:restartNumberingAfterBreak="0">
    <w:multiLevelType w:val="hybridMultilevel"/>
    <w:lvl w:ilvl="0" w15:tentative="1">
      <w:start w:val="1"/>
      <w:numFmt w:val="decimal"/>
      <w:lvlText w:val="%1."/>
      <w:lvlJc w:val="left"/>
      <w:pPr>
        <w:ind w:left="720" w:hanging="360"/>
      </w:pPr>
    </w:lvl>
  </w:abstractNum>
  <w:abstractNum w:abstractNumId="45" w15:restartNumberingAfterBreak="0">
    <w:multiLevelType w:val="hybridMultilevel"/>
    <w:lvl w:ilvl="0" w15:tentative="1">
      <w:start w:val="1"/>
      <w:numFmt w:val="lowerLetter"/>
      <w:lvlText w:val="%1)"/>
      <w:lvlJc w:val="left"/>
      <w:pPr>
        <w:ind w:left="720" w:hanging="360"/>
      </w:pPr>
    </w:lvl>
  </w:abstractNum>
  <w:abstractNum w:abstractNumId="46" w15:restartNumberingAfterBreak="0">
    <w:multiLevelType w:val="hybridMultilevel"/>
    <w:lvl w:ilvl="0" w15:tentative="1">
      <w:start w:val="1"/>
      <w:numFmt w:val="bullet"/>
      <w:lvlText w:val="•"/>
      <w:lvlJc w:val="left"/>
      <w:pPr>
        <w:ind w:left="720" w:hanging="360"/>
      </w:pPr>
    </w:lvl>
  </w:abstractNum>
  <w:abstractNum w:abstractNumId="47" w15:restartNumberingAfterBreak="0">
    <w:multiLevelType w:val="hybridMultilevel"/>
    <w:lvl w:ilvl="0" w15:tentative="1">
      <w:start w:val="1"/>
      <w:numFmt w:val="decimal"/>
      <w:lvlText w:val="%1."/>
      <w:lvlJc w:val="left"/>
      <w:pPr>
        <w:ind w:left="720" w:hanging="360"/>
      </w:pPr>
    </w:lvl>
  </w:abstractNum>
  <w:abstractNum w:abstractNumId="48" w15:restartNumberingAfterBreak="0">
    <w:multiLevelType w:val="hybridMultilevel"/>
    <w:lvl w:ilvl="0" w15:tentative="1">
      <w:start w:val="1"/>
      <w:numFmt w:val="lowerLetter"/>
      <w:lvlText w:val="%1)"/>
      <w:lvlJc w:val="left"/>
      <w:pPr>
        <w:ind w:left="720" w:hanging="360"/>
      </w:pPr>
    </w:lvl>
  </w:abstractNum>
  <w:abstractNum w:abstractNumId="49" w15:restartNumberingAfterBreak="0">
    <w:multiLevelType w:val="hybridMultilevel"/>
    <w:lvl w:ilvl="0" w15:tentative="1">
      <w:start w:val="1"/>
      <w:numFmt w:val="bullet"/>
      <w:lvlText w:val="•"/>
      <w:lvlJc w:val="left"/>
      <w:pPr>
        <w:ind w:left="720" w:hanging="360"/>
      </w:pPr>
    </w:lvl>
  </w:abstractNum>
  <w:abstractNum w:abstractNumId="50" w15:restartNumberingAfterBreak="0">
    <w:multiLevelType w:val="hybridMultilevel"/>
    <w:lvl w:ilvl="0" w15:tentative="1">
      <w:start w:val="1"/>
      <w:numFmt w:val="decimal"/>
      <w:lvlText w:val="%1."/>
      <w:lvlJc w:val="left"/>
      <w:pPr>
        <w:ind w:left="720" w:hanging="360"/>
      </w:pPr>
    </w:lvl>
  </w:abstractNum>
  <w:abstractNum w:abstractNumId="51" w15:restartNumberingAfterBreak="0">
    <w:multiLevelType w:val="hybridMultilevel"/>
    <w:lvl w:ilvl="0" w15:tentative="1">
      <w:start w:val="1"/>
      <w:numFmt w:val="lowerLetter"/>
      <w:lvlText w:val="%1)"/>
      <w:lvlJc w:val="left"/>
      <w:pPr>
        <w:ind w:left="720" w:hanging="360"/>
      </w:pPr>
    </w:lvl>
  </w:abstractNum>
  <w:abstractNum w:abstractNumId="52" w15:restartNumberingAfterBreak="0">
    <w:multiLevelType w:val="hybridMultilevel"/>
    <w:lvl w:ilvl="0" w15:tentative="1">
      <w:start w:val="1"/>
      <w:numFmt w:val="bullet"/>
      <w:lvlText w:val="•"/>
      <w:lvlJc w:val="left"/>
      <w:pPr>
        <w:ind w:left="720" w:hanging="360"/>
      </w:pPr>
    </w:lvl>
  </w:abstractNum>
  <w:abstractNum w:abstractNumId="53" w15:restartNumberingAfterBreak="0">
    <w:multiLevelType w:val="hybridMultilevel"/>
    <w:lvl w:ilvl="0" w15:tentative="1">
      <w:start w:val="1"/>
      <w:numFmt w:val="decimal"/>
      <w:lvlText w:val="%1."/>
      <w:lvlJc w:val="left"/>
      <w:pPr>
        <w:ind w:left="720" w:hanging="360"/>
      </w:pPr>
    </w:lvl>
  </w:abstractNum>
  <w:abstractNum w:abstractNumId="54" w15:restartNumberingAfterBreak="0">
    <w:multiLevelType w:val="hybridMultilevel"/>
    <w:lvl w:ilvl="0" w15:tentative="1">
      <w:start w:val="1"/>
      <w:numFmt w:val="lowerLetter"/>
      <w:lvlText w:val="%1)"/>
      <w:lvlJc w:val="left"/>
      <w:pPr>
        <w:ind w:left="720" w:hanging="360"/>
      </w:pPr>
    </w:lvl>
  </w:abstractNum>
  <w:abstractNum w:abstractNumId="55" w15:restartNumberingAfterBreak="0">
    <w:multiLevelType w:val="hybridMultilevel"/>
    <w:lvl w:ilvl="0" w15:tentative="1">
      <w:start w:val="1"/>
      <w:numFmt w:val="bullet"/>
      <w:lvlText w:val="•"/>
      <w:lvlJc w:val="left"/>
      <w:pPr>
        <w:ind w:left="720" w:hanging="360"/>
      </w:pPr>
    </w:lvl>
  </w:abstractNum>
  <w:abstractNum w:abstractNumId="56" w15:restartNumberingAfterBreak="0">
    <w:multiLevelType w:val="hybridMultilevel"/>
    <w:lvl w:ilvl="0" w15:tentative="1">
      <w:start w:val="1"/>
      <w:numFmt w:val="decimal"/>
      <w:lvlText w:val="%1."/>
      <w:lvlJc w:val="left"/>
      <w:pPr>
        <w:ind w:left="720" w:hanging="360"/>
      </w:pPr>
    </w:lvl>
  </w:abstractNum>
  <w:abstractNum w:abstractNumId="57" w15:restartNumberingAfterBreak="0">
    <w:multiLevelType w:val="hybridMultilevel"/>
    <w:lvl w:ilvl="0" w15:tentative="1">
      <w:start w:val="1"/>
      <w:numFmt w:val="lowerLetter"/>
      <w:lvlText w:val="%1)"/>
      <w:lvlJc w:val="left"/>
      <w:pPr>
        <w:ind w:left="720" w:hanging="360"/>
      </w:pPr>
    </w:lvl>
  </w:abstractNum>
  <w:abstractNum w:abstractNumId="58" w15:restartNumberingAfterBreak="0">
    <w:multiLevelType w:val="hybridMultilevel"/>
    <w:lvl w:ilvl="0" w15:tentative="1">
      <w:start w:val="1"/>
      <w:numFmt w:val="bullet"/>
      <w:lvlText w:val="•"/>
      <w:lvlJc w:val="left"/>
      <w:pPr>
        <w:ind w:left="720" w:hanging="360"/>
      </w:pPr>
    </w:lvl>
  </w:abstractNum>
  <w:abstractNum w:abstractNumId="59" w15:restartNumberingAfterBreak="0">
    <w:multiLevelType w:val="hybridMultilevel"/>
    <w:lvl w:ilvl="0" w15:tentative="1">
      <w:start w:val="1"/>
      <w:numFmt w:val="decimal"/>
      <w:lvlText w:val="%1."/>
      <w:lvlJc w:val="left"/>
      <w:pPr>
        <w:ind w:left="720" w:hanging="360"/>
      </w:pPr>
    </w:lvl>
  </w:abstractNum>
  <w:abstractNum w:abstractNumId="60" w15:restartNumberingAfterBreak="0">
    <w:multiLevelType w:val="hybridMultilevel"/>
    <w:lvl w:ilvl="0" w15:tentative="1">
      <w:start w:val="1"/>
      <w:numFmt w:val="lowerLetter"/>
      <w:lvlText w:val="%1)"/>
      <w:lvlJc w:val="left"/>
      <w:pPr>
        <w:ind w:left="720" w:hanging="360"/>
      </w:pPr>
    </w:lvl>
  </w:abstractNum>
  <w:abstractNum w:abstractNumId="61" w15:restartNumberingAfterBreak="0">
    <w:multiLevelType w:val="hybridMultilevel"/>
    <w:lvl w:ilvl="0" w15:tentative="1">
      <w:start w:val="1"/>
      <w:numFmt w:val="bullet"/>
      <w:lvlText w:val="•"/>
      <w:lvlJc w:val="left"/>
      <w:pPr>
        <w:ind w:left="720" w:hanging="360"/>
      </w:pPr>
    </w:lvl>
  </w:abstractNum>
  <w:abstractNum w:abstractNumId="62" w15:restartNumberingAfterBreak="0">
    <w:multiLevelType w:val="hybridMultilevel"/>
    <w:lvl w:ilvl="0" w15:tentative="1">
      <w:start w:val="1"/>
      <w:numFmt w:val="decimal"/>
      <w:lvlText w:val="%1."/>
      <w:lvlJc w:val="left"/>
      <w:pPr>
        <w:ind w:left="720" w:hanging="360"/>
      </w:pPr>
    </w:lvl>
  </w:abstractNum>
  <w:abstractNum w:abstractNumId="63" w15:restartNumberingAfterBreak="0">
    <w:multiLevelType w:val="hybridMultilevel"/>
    <w:lvl w:ilvl="0" w15:tentative="1">
      <w:start w:val="1"/>
      <w:numFmt w:val="lowerLetter"/>
      <w:lvlText w:val="%1)"/>
      <w:lvlJc w:val="left"/>
      <w:pPr>
        <w:ind w:left="720" w:hanging="360"/>
      </w:pPr>
    </w:lvl>
  </w:abstractNum>
  <w:abstractNum w:abstractNumId="64"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7"/>
    <w:lvlOverride w:ilvl="0">
      <w:startOverride w:val="1"/>
    </w:lvlOverride>
  </w:num>
  <w:num w:numId="3">
    <w:abstractNumId w:val="10"/>
    <w:lvlOverride w:ilvl="0">
      <w:startOverride w:val="1"/>
    </w:lvlOverride>
  </w:num>
  <w:num w:numId="4">
    <w:abstractNumId w:val="5"/>
    <w:lvlOverride w:ilvl="0">
      <w:startOverride w:val="1"/>
    </w:lvlOverride>
  </w:num>
  <w:num w:numId="5">
    <w:abstractNumId w:val="13"/>
    <w:lvlOverride w:ilvl="0">
      <w:startOverride w:val="1"/>
    </w:lvlOverride>
  </w:num>
  <w:num w:numId="6">
    <w:abstractNumId w:val="16"/>
    <w:lvlOverride w:ilvl="0">
      <w:startOverride w:val="1"/>
    </w:lvlOverride>
  </w:num>
  <w:num w:numId="7">
    <w:abstractNumId w:val="19"/>
    <w:lvlOverride w:ilvl="0">
      <w:startOverride w:val="1"/>
    </w:lvlOverride>
  </w:num>
  <w:num w:numId="8">
    <w:abstractNumId w:val="8"/>
    <w:lvlOverride w:ilvl="0">
      <w:startOverride w:val="1"/>
    </w:lvlOverride>
  </w:num>
  <w:num w:numId="9">
    <w:abstractNumId w:val="11"/>
    <w:lvlOverride w:ilvl="0">
      <w:startOverride w:val="1"/>
    </w:lvlOverride>
  </w:num>
  <w:num w:numId="10">
    <w:abstractNumId w:val="22"/>
    <w:lvlOverride w:ilvl="0">
      <w:startOverride w:val="1"/>
    </w:lvlOverride>
  </w:num>
  <w:num w:numId="11">
    <w:abstractNumId w:val="25"/>
    <w:lvlOverride w:ilvl="0">
      <w:startOverride w:val="1"/>
    </w:lvlOverride>
  </w:num>
  <w:num w:numId="12">
    <w:abstractNumId w:val="28"/>
    <w:lvlOverride w:ilvl="0">
      <w:startOverride w:val="1"/>
    </w:lvlOverride>
  </w:num>
  <w:num w:numId="13">
    <w:abstractNumId w:val="31"/>
    <w:lvlOverride w:ilvl="0">
      <w:startOverride w:val="1"/>
    </w:lvlOverride>
  </w:num>
  <w:num w:numId="14">
    <w:abstractNumId w:val="34"/>
    <w:lvlOverride w:ilvl="0">
      <w:startOverride w:val="1"/>
    </w:lvlOverride>
  </w:num>
  <w:num w:numId="15">
    <w:abstractNumId w:val="37"/>
    <w:lvlOverride w:ilvl="0">
      <w:startOverride w:val="1"/>
    </w:lvlOverride>
  </w:num>
  <w:num w:numId="16">
    <w:abstractNumId w:val="40"/>
    <w:lvlOverride w:ilvl="0">
      <w:startOverride w:val="1"/>
    </w:lvlOverride>
  </w:num>
  <w:num w:numId="17">
    <w:abstractNumId w:val="43"/>
    <w:lvlOverride w:ilvl="0">
      <w:startOverride w:val="1"/>
    </w:lvlOverride>
  </w:num>
  <w:num w:numId="18">
    <w:abstractNumId w:val="1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2026-03-16T00:13:55.054Z</dcterms:created>
  <dcterms:modified xsi:type="dcterms:W3CDTF">2026-03-16T00:13:55.054Z</dcterms:modified>
</cp:coreProperties>
</file>

<file path=docProps/custom.xml><?xml version="1.0" encoding="utf-8"?>
<Properties xmlns="http://schemas.openxmlformats.org/officeDocument/2006/custom-properties" xmlns:vt="http://schemas.openxmlformats.org/officeDocument/2006/docPropsVTypes"/>
</file>