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300"/>
              <w:left w:type="dxa" w:w="300"/>
              <w:bottom w:type="dxa" w:w="300"/>
              <w:right w:type="dxa" w:w="3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6"/>
                <w:szCs w:val="36"/>
              </w:rPr>
              <w:t xml:space="preserve">FORBES SAFETY SOLUTIONS</w:t>
            </w:r>
          </w:p>
        </w:tc>
      </w:tr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8"/>
                <w:szCs w:val="8"/>
              </w:rPr>
              <w:t xml:space="preserve"> </w:t>
            </w:r>
          </w:p>
        </w:tc>
      </w:tr>
    </w:tbl>
    <w:p>
      <w:pPr>
        <w:spacing w:after="0" w:before="600"/>
      </w:pP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48"/>
          <w:szCs w:val="48"/>
        </w:rPr>
        <w:t xml:space="preserve">Fatigue Management Program</w:t>
      </w:r>
    </w:p>
    <w:p>
      <w:pPr>
        <w:spacing w:after="200" w:before="100"/>
        <w:jc w:val="center"/>
      </w:pPr>
      <w:r>
        <w:rPr>
          <w:rFonts w:ascii="Calibri" w:cs="Calibri" w:eastAsia="Calibri" w:hAnsi="Calibri"/>
          <w:i/>
          <w:iCs/>
          <w:color w:val="E8A838"/>
          <w:sz w:val="28"/>
          <w:szCs w:val="28"/>
        </w:rPr>
        <w:t xml:space="preserve">Fatigue Risk Identification, Prevention &amp; Countermeasures</w:t>
      </w:r>
    </w:p>
    <w:p>
      <w:pPr>
        <w:spacing w:after="0" w:before="600"/>
      </w:pP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Company: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[COMPANY NAME]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Prepared By: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[NAME / TITLE]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Effective Date: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[DATE]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Revision: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[REV NUMBER]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Regulatory Ref: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OSHA General Duty Clause / NIOSH / API RP 755</w:t>
            </w:r>
          </w:p>
        </w:tc>
      </w:tr>
    </w:tbl>
    <w:p>
      <w:pPr>
        <w:spacing w:after="0" w:before="800"/>
      </w:pPr>
    </w:p>
    <w:p>
      <w:pPr>
        <w:jc w:val="center"/>
      </w:pPr>
      <w:r>
        <w:rPr>
          <w:rFonts w:ascii="Calibri" w:cs="Calibri" w:eastAsia="Calibri" w:hAnsi="Calibri"/>
          <w:i/>
          <w:iCs/>
          <w:color w:val="666666"/>
          <w:sz w:val="18"/>
          <w:szCs w:val="18"/>
        </w:rPr>
        <w:t xml:space="preserve">This document is the property of [COMPANY NAME]. Unauthorized reproduction or distribution is prohibited.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1. Purpose &amp; Scope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recognizes that fatigue is a significant occupational safety hazard that impairs judgment, reduces reaction time, and increases the risk of errors and incidents. This program establishes policies and procedures to manage fatigue-related risks across all operations.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This program applies to all employees, contractors, and temporary workers at [COMPANY NAME] facilities and worksites, with particular emphasis on personnel performing safety-sensitive tasks, shift work, or extended hours.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2. Regulatory References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OSHA General Duty Clause — Section 5(a)(1)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NIOSH — Plain Language About Shiftwork (Publication 97-145)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NIOSH — Overtime and Extended Work Shifts (Publication 2004-143)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API Recommended Practice 755 — Fatigue Risk Management Systems for Personnel in the Refining and Petrochemical Industries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ANSI/API RP 755 — Hours of Service Guidelines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3. Definitions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Fatigue: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A state of physical and/or mental exhaustion that reduces a person's ability to perform work safely and effectively.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Sleep Debt: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The cumulative effect of not getting enough sleep, which impairs cognitive function and reaction time.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Circadian Rhythm: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The body's internal 24-hour clock that regulates sleep-wake cycles, alertness, and performance.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Safety-Sensitive Position: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Any role where impaired performance could result in injury, environmental release, or property damage.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Fitness for Duty: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An employee's physical and mental readiness to safely perform assigned tasks.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4. Roles &amp; Responsibilities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4.1 Management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Provide adequate staffing to avoid excessive overtime and extended shifts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Establish and enforce hours of service limits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Promote a workplace culture that supports fatigue reporting without retaliation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Allocate resources for fatigue management training and countermeasures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4.2 Supervisors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Monitor employee hours worked and enforce hours of service limits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Observe employees for signs of fatigue and take appropriate action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Adjust workloads, schedules, and task assignments to manage fatigue risk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Encourage employees to report fatigue without fear of retaliation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Conduct fitness for duty assessments when fatigue is suspected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4.3 Employees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Report to work adequately rested and fit for duty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Report fatigue or fitness for duty concerns to supervisor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Practice good sleep hygiene and fatigue countermeasures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Do not perform safety-sensitive tasks when impaired by fatigue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Accurately report hours worked including overtime and call-outs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4.4 Safety Department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Administer and coordinate the Fatigue Management Program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Analyze incident data for fatigue-related trends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Provide fatigue management training resources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5. Fatigue Risk Factors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recognizes the following key fatigue risk factors: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Risk Factor</w:t>
            </w:r>
          </w:p>
        </w:tc>
        <w:tc>
          <w:tcPr>
            <w:tcW w:type="dxa" w:w="6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Shift Length</w:t>
            </w:r>
          </w:p>
        </w:tc>
        <w:tc>
          <w:tcPr>
            <w:tcW w:type="dxa" w:w="6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Shifts exceeding 10 hours significantly increase fatigue risk; risk doubles after 12 hours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Time of Day</w:t>
            </w:r>
          </w:p>
        </w:tc>
        <w:tc>
          <w:tcPr>
            <w:tcW w:type="dxa" w:w="6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Work between 12:00 AM and 6:00 AM (circadian low) poses highest fatigue risk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Sleep Debt</w:t>
            </w:r>
          </w:p>
        </w:tc>
        <w:tc>
          <w:tcPr>
            <w:tcW w:type="dxa" w:w="6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Chronic sleep restriction (&lt;7 hours/night) accumulates cognitive impairment over days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Consecutive Work Days</w:t>
            </w:r>
          </w:p>
        </w:tc>
        <w:tc>
          <w:tcPr>
            <w:tcW w:type="dxa" w:w="6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Fatigue increases progressively with consecutive days worked, especially night shifts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Workload Intensity</w:t>
            </w:r>
          </w:p>
        </w:tc>
        <w:tc>
          <w:tcPr>
            <w:tcW w:type="dxa" w:w="6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Physically or mentally demanding tasks accelerate fatigue onset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Monotonous Tasks</w:t>
            </w:r>
          </w:p>
        </w:tc>
        <w:tc>
          <w:tcPr>
            <w:tcW w:type="dxa" w:w="6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Repetitive, low-stimulation tasks reduce alertness and increase microsleep risk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Environmental Factors</w:t>
            </w:r>
          </w:p>
        </w:tc>
        <w:tc>
          <w:tcPr>
            <w:tcW w:type="dxa" w:w="6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Heat, noise, vibration, and poor lighting contribute to fatigue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Health &amp; Medications</w:t>
            </w:r>
          </w:p>
        </w:tc>
        <w:tc>
          <w:tcPr>
            <w:tcW w:type="dxa" w:w="6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Sleep disorders, illness, and sedating medications increase fatigue susceptibility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Travel Fatigue</w:t>
            </w:r>
          </w:p>
        </w:tc>
        <w:tc>
          <w:tcPr>
            <w:tcW w:type="dxa" w:w="6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Long commutes or travel before/after shifts reduce available rest time</w:t>
            </w:r>
          </w:p>
        </w:tc>
      </w:tr>
    </w:tbl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6. Hours of Service Limits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establishes the following hours of service guidelines to manage fatigue risk. These limits are based on API RP 755 recommendations: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6.1 Daily Limits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Maximum shift length: 12 hours (excluding meal breaks)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Minimum rest period between shifts: 10 hours (12 hours recommended)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Maximum 16 hours from start of shift to end of shift (including overtime)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6.2 Weekly Limits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Maximum 60 hours in any 7-day period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Maximum 7 consecutive work days before a rest period of at least 24 hours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Night shift workers: maximum 5–6 consecutive night shifts before extended rest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6.3 Monthly/Annual Limits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Overtime should not regularly exceed 20% of standard scheduled hours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Mandatory rest period of at least 48 consecutive hours after 14 consecutive days of work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6.4 Emergency Exceptions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Hours of service limits may be exceeded only during declared emergencies with written approval from the Site Manager. The following conditions apply: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Extension shall not exceed 4 additional hours beyond the daily limit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Additional rest period provided after emergency work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Emergency hours logged and reviewed by the Safety Department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A838" w:sz="1"/>
              <w:left w:val="single" w:color="E8A838" w:sz="6"/>
              <w:bottom w:val="single" w:color="E8A838" w:sz="1"/>
              <w:right w:val="single" w:color="E8A838" w:sz="1"/>
            </w:tcBorders>
            <w:shd w:fill="FFF8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NOTE: </w:t>
            </w: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All exceptions to hours of service limits must be documented and reviewed. Patterns of routine exceptions indicate inadequate staffing and must be addressed.</w:t>
            </w:r>
          </w:p>
        </w:tc>
      </w:tr>
    </w:tbl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7. Night Shift Considerations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Night shift work presents unique fatigue challenges due to disruption of the circadian rhythm: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Schedule permanent night shifts when possible (rotating schedules increase fatigue risk)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If rotating shifts are used, rotate forward (day → evening → night) not backward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Limit consecutive night shifts to 5–6 before a rest period of at least 48 hours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Schedule the most demanding tasks during peak alertness hours (early in the shift)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Provide bright lighting in work areas during night shifts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Allow strategic napping during breaks (see Section 10)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Educate night shift workers on daytime sleep strategies (blackout curtains, noise reduction)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8. Symptoms of Fatigue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Supervisors and coworkers should watch for the following signs of fatigue: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Physical Symptoms</w:t>
            </w:r>
          </w:p>
        </w:tc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Cognitive/Behavioral Symptoms</w:t>
            </w:r>
          </w:p>
        </w:tc>
      </w:tr>
      <w:tr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Yawning repeatedly</w:t>
            </w:r>
          </w:p>
        </w:tc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Difficulty concentrating</w:t>
            </w:r>
          </w:p>
        </w:tc>
      </w:tr>
      <w:tr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Heavy eyelids, drooping head</w:t>
            </w:r>
          </w:p>
        </w:tc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Slowed reaction time</w:t>
            </w:r>
          </w:p>
        </w:tc>
      </w:tr>
      <w:tr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Rubbing eyes frequently</w:t>
            </w:r>
          </w:p>
        </w:tc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Increased errors or near-misses</w:t>
            </w:r>
          </w:p>
        </w:tc>
      </w:tr>
      <w:tr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Sluggish movement</w:t>
            </w:r>
          </w:p>
        </w:tc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Lapses in memory or attention</w:t>
            </w:r>
          </w:p>
        </w:tc>
      </w:tr>
      <w:tr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Microsleeps (brief uncontrolled sleep)</w:t>
            </w:r>
          </w:p>
        </w:tc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Poor decision-making</w:t>
            </w:r>
          </w:p>
        </w:tc>
      </w:tr>
      <w:tr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Headaches, body aches</w:t>
            </w:r>
          </w:p>
        </w:tc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Irritability or mood changes</w:t>
            </w:r>
          </w:p>
        </w:tc>
      </w:tr>
      <w:tr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Reduced coordination</w:t>
            </w:r>
          </w:p>
        </w:tc>
        <w:tc>
          <w:tcPr>
            <w:tcW w:type="dxa" w:w="4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Withdrawal or lack of communication</w:t>
            </w:r>
          </w:p>
        </w:tc>
      </w:tr>
    </w:tbl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9. Fitness for Duty Assessment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When a supervisor observes signs of fatigue or an employee reports being fatigued: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The supervisor shall conduct a brief fitness for duty assessment (see Appendix B)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Ask the employee about hours of sleep, hours worked, and how they are feeling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Evaluate the employee's alertness, coordination, and task performance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If the employee is determined unfit for duty due to fatigue, they shall be removed from safety-sensitive tasks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Options include: reassignment to non-safety-sensitive tasks, extended rest break, or being sent home to rest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Transportation shall be arranged if the employee is too fatigued to drive safely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A838" w:sz="1"/>
              <w:left w:val="single" w:color="E8A838" w:sz="6"/>
              <w:bottom w:val="single" w:color="E8A838" w:sz="1"/>
              <w:right w:val="single" w:color="E8A838" w:sz="1"/>
            </w:tcBorders>
            <w:shd w:fill="FFF8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NOTE: </w:t>
            </w: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No employee shall be disciplined for reporting fatigue or being found unfit for duty due to fatigue. Retaliation is strictly prohibited.</w:t>
            </w:r>
          </w:p>
        </w:tc>
      </w:tr>
    </w:tbl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10. Individual Countermeasures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10.1 Sleep Hygiene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Aim for 7–9 hours of sleep per 24-hour period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Maintain a consistent sleep schedule, even on days off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Create a dark, cool, quiet sleep environment (blackout curtains, earplugs, white noise)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Avoid screens (phone, TV, computer) for 30 minutes before bed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Avoid caffeine within 6 hours of planned sleep time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Avoid alcohol before sleep (disrupts sleep quality)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10.2 Nutrition &amp; Hydration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Eat regular, balanced meals — avoid heavy meals before sleep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Stay hydrated throughout the shift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Use caffeine strategically — early in the shift for alertness, avoid late in shift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Avoid high-sugar snacks (causes energy crashes)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10.3 Strategic Napping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permits strategic napping during designated rest breaks under the following conditions: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Naps limited to 15–20 minutes to avoid sleep inertia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Napping only during authorized break periods in designated rest areas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Allow at least 15 minutes after waking before returning to safety-sensitive tasks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Napping does not replace adequate off-duty sleep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11. Travel Fatigue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Employees required to travel long distances before or after work assignments: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Travel time exceeding 2 hours should be considered when planning shift assignments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Overnight rest required if total travel + work exceeds 16 hours in a 24-hour period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Company-arranged accommodations for travel assignments that would create fatigue risk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No safety-sensitive work within 10 hours after travel exceeding 6 hours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12. Training Requirements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12.1 Initial Training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All employees shall receive fatigue management training during orientation covering: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Causes and consequences of fatigue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Fatigue risk factors and recognition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Individual countermeasures and sleep hygiene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[COMPANY NAME] hours of service policies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Reporting procedures and non-retaliation policy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12.2 Supervisor Training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Supervisors shall receive additional training on: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Recognizing signs of fatigue in workers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Conducting fitness for duty assessments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Schedule management to reduce fatigue risk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Responding to fatigue reports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12.3 Refresher Training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Annual refresher training for all employees and supervisors.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13. Recordkeeping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Hours worked records — retained per applicable regulations (minimum 3 years)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Hours of service exception records — retained for 3 years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Fitness for duty assessments — retained for 3 years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Training records — retained for duration of employment plus 3 years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Incident reports with fatigue as a contributing factor — retained for 5 years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14. Program Review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This program shall be reviewed annually or after any fatigue-related incident. Reviews shall assess the effectiveness of hours of service limits, training, and fatigue countermeasures.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Appendix A: Fatigue Risk Assessment Form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333333"/>
          <w:sz w:val="22"/>
          <w:szCs w:val="22"/>
        </w:rPr>
        <w:t xml:space="preserve">Complete this form to assess fatigue risk for shift schedules or individual employees.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4"/>
                <w:szCs w:val="4"/>
              </w:rPr>
              <w:t xml:space="preserve"> 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Date: ____________     Assessed By: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Employee / Crew: ______________________________     Location: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2"/>
          <w:szCs w:val="22"/>
        </w:rPr>
        <w:t xml:space="preserve">FATIGUE RISK FACTORS — Rate each 1 (Low) to 5 (High):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2000"/>
        <w:gridCol w:w="3360"/>
      </w:tblGrid>
      <w:tr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Risk Factor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Rating (1-5)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Hours worked in last 24 hours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Hours of sleep in last 24 hours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Hours of sleep in last 48 hours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Consecutive days/nights worked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Time of day (night = higher risk)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Physical workload demands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Environmental conditions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Travel time before/after shift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Health factors or medications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Total Risk Score: ______     (9–18: Low | 19–30: Moderate | 31–45: High)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2"/>
          <w:szCs w:val="22"/>
        </w:rPr>
        <w:t xml:space="preserve">Recommended Action: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☐ No action required — monitor     ☐ Modified duties or reduced shift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☐ Extended rest break     ☐ Removed from safety-sensitive work     ☐ Sent home to rest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Comments: ________________________________________________________________________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Supervisor Signature: ______________________________     Date: ____________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Appendix B: Fitness for Duty Checklist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333333"/>
          <w:sz w:val="22"/>
          <w:szCs w:val="22"/>
        </w:rPr>
        <w:t xml:space="preserve">Use when fatigue is suspected. Complete with the employee present.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4"/>
                <w:szCs w:val="4"/>
              </w:rPr>
              <w:t xml:space="preserve"> 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Date: ____________     Time: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Employee Name: ______________________________     Job Title: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Supervisor: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2"/>
          <w:szCs w:val="22"/>
        </w:rPr>
        <w:t xml:space="preserve">EMPLOYEE SELF-REPORT: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How many hours did you sleep in the last 24 hours? 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When did you last sleep?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How many hours have you worked today? 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How many consecutive days have you worked? 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How do you rate your alertness? (1 = very tired, 10 = fully alert): 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2"/>
          <w:szCs w:val="22"/>
        </w:rPr>
        <w:t xml:space="preserve">SUPERVISOR OBSERVATIONS: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2180"/>
        <w:gridCol w:w="2180"/>
      </w:tblGrid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Observation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Normal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Concern</w:t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Alertness and responsiveness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Eyes (droopy, heavy, red)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Speech (slurred, slow)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Balance and coordination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Mood (irritable, withdrawn)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Task performance (errors, slow)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Yawning / microsleeps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  <w:tc>
          <w:tcPr>
            <w:tcW w:type="dxa" w:w="2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2"/>
          <w:szCs w:val="22"/>
        </w:rPr>
        <w:t xml:space="preserve">DETERMINATION: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☐ Fit for duty     ☐ Fit with restrictions (describe): 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☐ Not fit for duty — removed from safety-sensitive work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☐ Sent home — transportation arranged? ☐ Yes  ☐ No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Employee Signature: ______________________________     Date: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Supervisor Signature: ______________________________     Date: ____________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Fatigue Management Program — [COMPANY NAME]</w:t>
    </w:r>
  </w:p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Calibri" w:cs="Calibri" w:eastAsia="Calibri" w:hAnsi="Calibri"/>
        <w:i/>
        <w:iCs/>
        <w:color w:val="AAAAAA"/>
        <w:sz w:val="14"/>
        <w:szCs w:val="14"/>
      </w:rPr>
      <w:t xml:space="preserve">CONFIDENTIAL — Property of [COMPANY NAME]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9360"/>
    </w:tblGrid>
    <w:tr>
      <w:tc>
        <w:tcPr>
          <w:tcW w:type="dxa" w:w="93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1B2A4A" w:val="clear"/>
          <w:tcMar>
            <w:top w:type="dxa" w:w="60"/>
            <w:left w:type="dxa" w:w="140"/>
            <w:bottom w:type="dxa" w:w="60"/>
            <w:right w:type="dxa" w:w="140"/>
          </w:tcMar>
          <w:vAlign w:val="center"/>
        </w:tcPr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/>
              <w:bCs/>
              <w:color w:val="FFFFFF"/>
              <w:sz w:val="20"/>
              <w:szCs w:val="20"/>
            </w:rPr>
            <w:t xml:space="preserve">FORBES SAFETY SOLUTIONS</w:t>
          </w:r>
        </w:p>
      </w:tc>
    </w:tr>
    <w:tr>
      <w:tc>
        <w:tcPr>
          <w:tcW w:type="dxa" w:w="93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E8A838" w:val="clear"/>
          <w:tcMar>
            <w:top w:type="dxa" w:w="0"/>
            <w:left w:type="dxa" w:w="0"/>
            <w:bottom w:type="dxa" w:w="0"/>
            <w:right w:type="dxa" w:w="0"/>
          </w:tcMar>
        </w:tcPr>
        <w:p>
          <w:pPr>
            <w:spacing w:after="0" w:before="0"/>
          </w:pPr>
          <w:r>
            <w:rPr>
              <w:sz w:val="4"/>
              <w:szCs w:val="4"/>
            </w:rPr>
            <w:t xml:space="preserve"> 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00" w:before="220"/>
      <w:outlineLvl w:val="2"/>
    </w:pPr>
    <w:rPr>
      <w:rFonts w:ascii="Calibri" w:cs="Calibri" w:eastAsia="Calibri" w:hAnsi="Calibri"/>
      <w:b/>
      <w:bCs/>
      <w:color w:val="E8A838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2026-03-16T00:23:46.111Z</dcterms:created>
  <dcterms:modified xsi:type="dcterms:W3CDTF">2026-03-16T00:23:46.111Z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