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p>
    <w:p>
      <w:pPr>
        <w:shd w:fill="1B2A4A" w:val="clear"/>
        <w:spacing w:after="0"/>
        <w:jc w:val="center"/>
      </w:pPr>
      <w:r>
        <w:rPr>
          <w:rFonts w:ascii="Calibri" w:cs="Calibri" w:eastAsia="Calibri" w:hAnsi="Calibri"/>
          <w:b/>
          <w:bCs/>
          <w:color w:val="FFFFFF"/>
          <w:sz w:val="52"/>
          <w:szCs w:val="52"/>
        </w:rPr>
        <w:t xml:space="preserve">POWERED INDUSTRIAL TRUCKS (FORKLIFT) SAFETY PROGRAM</w:t>
      </w:r>
    </w:p>
    <w:p>
      <w:pPr>
        <w:pBdr>
          <w:top w:val="single" w:color="E8A838" w:sz="12"/>
        </w:pBdr>
        <w:spacing w:after="200" w:before="0"/>
        <w:jc w:val="center"/>
      </w:pPr>
    </w:p>
    <w:p>
      <w:pPr>
        <w:spacing w:after="80"/>
        <w:jc w:val="center"/>
      </w:pPr>
      <w:r>
        <w:rPr>
          <w:rFonts w:ascii="Calibri" w:cs="Calibri" w:eastAsia="Calibri" w:hAnsi="Calibri"/>
          <w:i/>
          <w:iCs/>
          <w:color w:val="1B2A4A"/>
          <w:sz w:val="24"/>
          <w:szCs w:val="24"/>
        </w:rPr>
        <w:t xml:space="preserve">Operator Training, Inspection, and Safe Operating Procedures</w:t>
      </w:r>
    </w:p>
    <w:p>
      <w:pPr>
        <w:spacing w:before="600"/>
      </w:pP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Company:</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[COMPANY NAME]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Effective Date:</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[DATE]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Revision Number:</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[REV #]</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Prepared By:</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[NAME / TITLE]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Approved By:</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[NAME / TITLE]</w:t>
            </w:r>
          </w:p>
        </w:tc>
      </w:tr>
      <w:tr>
        <w:tc>
          <w:tcPr>
            <w:tcW w:type="dxa" w:w="2400"/>
            <w:tcBorders>
              <w:top w:val="none" w:sz="0"/>
              <w:left w:val="none" w:sz="0"/>
              <w:bottom w:val="none" w:sz="0"/>
              <w:right w:val="none" w:sz="0"/>
            </w:tcBorders>
            <w:tcMar>
              <w:top w:type="dxa" w:w="40"/>
              <w:left w:type="dxa" w:w="80"/>
              <w:bottom w:type="dxa" w:w="40"/>
              <w:right w:type="dxa" w:w="80"/>
            </w:tcMar>
          </w:tcPr>
          <w:p>
            <w:r>
              <w:rPr>
                <w:rFonts w:ascii="Calibri" w:cs="Calibri" w:eastAsia="Calibri" w:hAnsi="Calibri"/>
                <w:b/>
                <w:bCs/>
                <w:color w:val="1B2A4A"/>
                <w:sz w:val="22"/>
                <w:szCs w:val="22"/>
              </w:rPr>
              <w:t xml:space="preserve">Approval Date:</w:t>
            </w:r>
          </w:p>
        </w:tc>
        <w:tc>
          <w:tcPr>
            <w:tcW w:type="dxa" w:w="3600"/>
            <w:tcBorders>
              <w:top w:val="none" w:sz="0"/>
              <w:left w:val="none" w:sz="0"/>
              <w:bottom w:val="single" w:color="E0E0E0" w:sz="1"/>
              <w:right w:val="none" w:sz="0"/>
            </w:tcBorders>
            <w:tcMar>
              <w:top w:type="dxa" w:w="40"/>
              <w:left w:type="dxa" w:w="80"/>
              <w:bottom w:type="dxa" w:w="40"/>
              <w:right w:type="dxa" w:w="80"/>
            </w:tcMar>
          </w:tcPr>
          <w:p>
            <w:r>
              <w:rPr>
                <w:rFonts w:ascii="Calibri" w:cs="Calibri" w:eastAsia="Calibri" w:hAnsi="Calibri"/>
                <w:color w:val="555555"/>
                <w:sz w:val="22"/>
                <w:szCs w:val="22"/>
              </w:rPr>
              <w:t xml:space="preserve">[DATE]</w:t>
            </w:r>
          </w:p>
        </w:tc>
      </w:tr>
    </w:tbl>
    <w:p>
      <w:pPr>
        <w:spacing w:before="800"/>
      </w:pPr>
    </w:p>
    <w:p>
      <w:pPr>
        <w:jc w:val="center"/>
      </w:pPr>
      <w:r>
        <w:rPr>
          <w:rFonts w:ascii="Calibri" w:cs="Calibri" w:eastAsia="Calibri" w:hAnsi="Calibri"/>
          <w:b/>
          <w:bCs/>
          <w:color w:val="1B2A4A"/>
          <w:sz w:val="28"/>
          <w:szCs w:val="28"/>
        </w:rPr>
        <w:t xml:space="preserve">FORBES SAFETY SOLUTIONS</w:t>
      </w:r>
    </w:p>
    <w:p>
      <w:pPr>
        <w:jc w:val="center"/>
      </w:pPr>
      <w:r>
        <w:rPr>
          <w:rFonts w:ascii="Calibri" w:cs="Calibri" w:eastAsia="Calibri" w:hAnsi="Calibri"/>
          <w:color w:val="E8A838"/>
          <w:sz w:val="20"/>
          <w:szCs w:val="20"/>
        </w:rPr>
        <w:t xml:space="preserve">Professional Safety Program Template</w:t>
      </w:r>
    </w:p>
    <w:p>
      <w:pPr>
        <w:sectPr>
          <w:headerReference w:type="default" r:id="rId7"/>
          <w:footerReference w:type="default" r:id="rId8"/>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rPr>
          <w:rFonts w:ascii="Calibri" w:cs="Calibri" w:eastAsia="Calibri" w:hAnsi="Calibri"/>
          <w:b/>
          <w:bCs/>
          <w:color w:val="1B2A4A"/>
        </w:rPr>
        <w:t xml:space="preserve">1. Purpose and Scope</w:t>
      </w:r>
    </w:p>
    <w:p>
      <w:r>
        <w:rPr>
          <w:rFonts w:ascii="Calibri" w:cs="Calibri" w:eastAsia="Calibri" w:hAnsi="Calibri"/>
          <w:sz w:val="22"/>
          <w:szCs w:val="22"/>
        </w:rPr>
        <w:t xml:space="preserve">[COMPANY NAME] has established this Powered Industrial Trucks (Forklift) Safety Program to ensure the safe operation, maintenance, and management of all powered industrial trucks at [COMPANY NAME] facilities and project sites. This program applies to all employees, subcontractors, and temporary workers who operate, work near, or are affected by powered industrial truck operations.</w:t>
      </w:r>
    </w:p>
    <w:p>
      <w:r>
        <w:rPr>
          <w:rFonts w:ascii="Calibri" w:cs="Calibri" w:eastAsia="Calibri" w:hAnsi="Calibri"/>
          <w:sz w:val="22"/>
          <w:szCs w:val="22"/>
        </w:rPr>
        <w:t xml:space="preserve">The objectives of this program are to:</w:t>
      </w:r>
    </w:p>
    <w:p>
      <w:pPr>
        <w:pStyle w:val="ListParagraph"/>
        <w:numPr>
          <w:ilvl w:val="0"/>
          <w:numId w:val="2"/>
        </w:numPr>
      </w:pPr>
      <w:r>
        <w:rPr>
          <w:rFonts w:ascii="Calibri" w:cs="Calibri" w:eastAsia="Calibri" w:hAnsi="Calibri"/>
          <w:sz w:val="22"/>
          <w:szCs w:val="22"/>
        </w:rPr>
        <w:t xml:space="preserve">Comply with OSHA standards for powered industrial trucks</w:t>
      </w:r>
    </w:p>
    <w:p>
      <w:pPr>
        <w:pStyle w:val="ListParagraph"/>
        <w:numPr>
          <w:ilvl w:val="0"/>
          <w:numId w:val="2"/>
        </w:numPr>
      </w:pPr>
      <w:r>
        <w:rPr>
          <w:rFonts w:ascii="Calibri" w:cs="Calibri" w:eastAsia="Calibri" w:hAnsi="Calibri"/>
          <w:sz w:val="22"/>
          <w:szCs w:val="22"/>
        </w:rPr>
        <w:t xml:space="preserve">Ensure only trained and evaluated operators are authorized to operate forklifts</w:t>
      </w:r>
    </w:p>
    <w:p>
      <w:pPr>
        <w:pStyle w:val="ListParagraph"/>
        <w:numPr>
          <w:ilvl w:val="0"/>
          <w:numId w:val="2"/>
        </w:numPr>
      </w:pPr>
      <w:r>
        <w:rPr>
          <w:rFonts w:ascii="Calibri" w:cs="Calibri" w:eastAsia="Calibri" w:hAnsi="Calibri"/>
          <w:sz w:val="22"/>
          <w:szCs w:val="22"/>
        </w:rPr>
        <w:t xml:space="preserve">Reduce the risk of injuries, fatalities, and property damage associated with forklift operations</w:t>
      </w:r>
    </w:p>
    <w:p>
      <w:pPr>
        <w:pStyle w:val="ListParagraph"/>
        <w:numPr>
          <w:ilvl w:val="0"/>
          <w:numId w:val="2"/>
        </w:numPr>
      </w:pPr>
      <w:r>
        <w:rPr>
          <w:rFonts w:ascii="Calibri" w:cs="Calibri" w:eastAsia="Calibri" w:hAnsi="Calibri"/>
          <w:sz w:val="22"/>
          <w:szCs w:val="22"/>
        </w:rPr>
        <w:t xml:space="preserve">Establish consistent inspection, maintenance, and operating procedures</w:t>
      </w:r>
    </w:p>
    <w:p>
      <w:pPr>
        <w:pStyle w:val="Heading1"/>
      </w:pPr>
      <w:r>
        <w:rPr>
          <w:rFonts w:ascii="Calibri" w:cs="Calibri" w:eastAsia="Calibri" w:hAnsi="Calibri"/>
          <w:b/>
          <w:bCs/>
          <w:color w:val="1B2A4A"/>
        </w:rPr>
        <w:t xml:space="preserve">2. Regulatory References</w:t>
      </w:r>
    </w:p>
    <w:p>
      <w:pPr>
        <w:pStyle w:val="ListParagraph"/>
        <w:numPr>
          <w:ilvl w:val="0"/>
          <w:numId w:val="3"/>
        </w:numPr>
      </w:pPr>
      <w:r>
        <w:rPr>
          <w:rFonts w:ascii="Calibri" w:cs="Calibri" w:eastAsia="Calibri" w:hAnsi="Calibri"/>
          <w:sz w:val="22"/>
          <w:szCs w:val="22"/>
        </w:rPr>
        <w:t xml:space="preserve">29 CFR 1910.178 — Powered Industrial Trucks (General Industry)</w:t>
      </w:r>
    </w:p>
    <w:p>
      <w:pPr>
        <w:pStyle w:val="ListParagraph"/>
        <w:numPr>
          <w:ilvl w:val="0"/>
          <w:numId w:val="3"/>
        </w:numPr>
      </w:pPr>
      <w:r>
        <w:rPr>
          <w:rFonts w:ascii="Calibri" w:cs="Calibri" w:eastAsia="Calibri" w:hAnsi="Calibri"/>
          <w:sz w:val="22"/>
          <w:szCs w:val="22"/>
        </w:rPr>
        <w:t xml:space="preserve">29 CFR 1926.602 — Material Handling Equipment (Construction)</w:t>
      </w:r>
    </w:p>
    <w:p>
      <w:pPr>
        <w:pStyle w:val="ListParagraph"/>
        <w:numPr>
          <w:ilvl w:val="0"/>
          <w:numId w:val="3"/>
        </w:numPr>
      </w:pPr>
      <w:r>
        <w:rPr>
          <w:rFonts w:ascii="Calibri" w:cs="Calibri" w:eastAsia="Calibri" w:hAnsi="Calibri"/>
          <w:sz w:val="22"/>
          <w:szCs w:val="22"/>
        </w:rPr>
        <w:t xml:space="preserve">OSHA Directive CPL 02-01-058 — Inspection Procedures for Powered Industrial Trucks</w:t>
      </w:r>
    </w:p>
    <w:p>
      <w:pPr>
        <w:pStyle w:val="ListParagraph"/>
        <w:numPr>
          <w:ilvl w:val="0"/>
          <w:numId w:val="3"/>
        </w:numPr>
      </w:pPr>
      <w:r>
        <w:rPr>
          <w:rFonts w:ascii="Calibri" w:cs="Calibri" w:eastAsia="Calibri" w:hAnsi="Calibri"/>
          <w:sz w:val="22"/>
          <w:szCs w:val="22"/>
        </w:rPr>
        <w:t xml:space="preserve">ANSI/ITSDF B56.1 — Safety Standard for Low Lift and High Lift Trucks</w:t>
      </w:r>
    </w:p>
    <w:p>
      <w:pPr>
        <w:pStyle w:val="ListParagraph"/>
        <w:numPr>
          <w:ilvl w:val="0"/>
          <w:numId w:val="3"/>
        </w:numPr>
      </w:pPr>
      <w:r>
        <w:rPr>
          <w:rFonts w:ascii="Calibri" w:cs="Calibri" w:eastAsia="Calibri" w:hAnsi="Calibri"/>
          <w:sz w:val="22"/>
          <w:szCs w:val="22"/>
        </w:rPr>
        <w:t xml:space="preserve">Manufacturer's operating and maintenance manuals for each specific truck</w:t>
      </w:r>
    </w:p>
    <w:p>
      <w:pPr>
        <w:pStyle w:val="Heading1"/>
      </w:pPr>
      <w:r>
        <w:rPr>
          <w:rFonts w:ascii="Calibri" w:cs="Calibri" w:eastAsia="Calibri" w:hAnsi="Calibri"/>
          <w:b/>
          <w:bCs/>
          <w:color w:val="1B2A4A"/>
        </w:rPr>
        <w:t xml:space="preserve">3. Definitions</w:t>
      </w:r>
    </w:p>
    <w:p>
      <w:pPr>
        <w:pStyle w:val="Heading2"/>
      </w:pPr>
      <w:r>
        <w:rPr>
          <w:rFonts w:ascii="Calibri" w:cs="Calibri" w:eastAsia="Calibri" w:hAnsi="Calibri"/>
          <w:b/>
          <w:bCs/>
          <w:color w:val="1B2A4A"/>
        </w:rPr>
        <w:t xml:space="preserve">3.1 Types of Powered Industrial Trucks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400"/>
        <w:gridCol w:w="1800"/>
        <w:gridCol w:w="3960"/>
      </w:tblGrid>
      <w:tr>
        <w:trPr>
          <w:tblHeader/>
        </w:trPr>
        <w:tc>
          <w:tcPr>
            <w:tcW w:type="dxa" w:w="1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Class</w:t>
            </w:r>
          </w:p>
        </w:tc>
        <w:tc>
          <w:tcPr>
            <w:tcW w:type="dxa" w:w="24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Type</w:t>
            </w:r>
          </w:p>
        </w:tc>
        <w:tc>
          <w:tcPr>
            <w:tcW w:type="dxa" w:w="18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Power Source</w:t>
            </w:r>
          </w:p>
        </w:tc>
        <w:tc>
          <w:tcPr>
            <w:tcW w:type="dxa" w:w="39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Common Examples</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Class 1</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Electric Motor Rider Trucks</w:t>
            </w:r>
          </w:p>
        </w:tc>
        <w:tc>
          <w:tcPr>
            <w:tcW w:type="dxa" w:w="18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Electric</w:t>
            </w:r>
          </w:p>
        </w:tc>
        <w:tc>
          <w:tcPr>
            <w:tcW w:type="dxa" w:w="39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Counterbalanced sit-down riders</w:t>
            </w:r>
          </w:p>
        </w:tc>
      </w:tr>
      <w:tr>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Class 2</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Electric Motor Narrow Aisle Trucks</w:t>
            </w:r>
          </w:p>
        </w:tc>
        <w:tc>
          <w:tcPr>
            <w:tcW w:type="dxa" w:w="18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Electric</w:t>
            </w:r>
          </w:p>
        </w:tc>
        <w:tc>
          <w:tcPr>
            <w:tcW w:type="dxa" w:w="39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Reach trucks, order pickers</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Class 3</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Electric Motor Hand Trucks</w:t>
            </w:r>
          </w:p>
        </w:tc>
        <w:tc>
          <w:tcPr>
            <w:tcW w:type="dxa" w:w="18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Electric</w:t>
            </w:r>
          </w:p>
        </w:tc>
        <w:tc>
          <w:tcPr>
            <w:tcW w:type="dxa" w:w="39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Pallet jacks, walkie stackers</w:t>
            </w:r>
          </w:p>
        </w:tc>
      </w:tr>
      <w:tr>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Class 4</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Internal Combustion Engine — Cushion Tires</w:t>
            </w:r>
          </w:p>
        </w:tc>
        <w:tc>
          <w:tcPr>
            <w:tcW w:type="dxa" w:w="18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Gas/LP/Diesel</w:t>
            </w:r>
          </w:p>
        </w:tc>
        <w:tc>
          <w:tcPr>
            <w:tcW w:type="dxa" w:w="39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Indoor warehouse forklifts</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Class 5</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Internal Combustion Engine — Pneumatic Tires</w:t>
            </w:r>
          </w:p>
        </w:tc>
        <w:tc>
          <w:tcPr>
            <w:tcW w:type="dxa" w:w="18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Gas/LP/Diesel</w:t>
            </w:r>
          </w:p>
        </w:tc>
        <w:tc>
          <w:tcPr>
            <w:tcW w:type="dxa" w:w="39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Outdoor rough terrain forklifts</w:t>
            </w:r>
          </w:p>
        </w:tc>
      </w:tr>
      <w:tr>
        <w:tc>
          <w:tcPr>
            <w:tcW w:type="dxa" w:w="1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Class 6</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Electric and IC Engine Tractors</w:t>
            </w:r>
          </w:p>
        </w:tc>
        <w:tc>
          <w:tcPr>
            <w:tcW w:type="dxa" w:w="18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Electric/IC</w:t>
            </w:r>
          </w:p>
        </w:tc>
        <w:tc>
          <w:tcPr>
            <w:tcW w:type="dxa" w:w="39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Tow tractors, aircraft tugs</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Class 7</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Rough Terrain Forklift Trucks</w:t>
            </w:r>
          </w:p>
        </w:tc>
        <w:tc>
          <w:tcPr>
            <w:tcW w:type="dxa" w:w="18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IC</w:t>
            </w:r>
          </w:p>
        </w:tc>
        <w:tc>
          <w:tcPr>
            <w:tcW w:type="dxa" w:w="39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Construction site telehandlers</w:t>
            </w:r>
          </w:p>
        </w:tc>
      </w:tr>
    </w:tbl>
    <w:p>
      <w:pPr>
        <w:pStyle w:val="Heading1"/>
      </w:pPr>
      <w:r>
        <w:rPr>
          <w:rFonts w:ascii="Calibri" w:cs="Calibri" w:eastAsia="Calibri" w:hAnsi="Calibri"/>
          <w:b/>
          <w:bCs/>
          <w:color w:val="1B2A4A"/>
        </w:rPr>
        <w:t xml:space="preserve">4. Roles and Responsibilities</w:t>
      </w:r>
    </w:p>
    <w:p>
      <w:pPr>
        <w:pStyle w:val="Heading2"/>
      </w:pPr>
      <w:r>
        <w:rPr>
          <w:rFonts w:ascii="Calibri" w:cs="Calibri" w:eastAsia="Calibri" w:hAnsi="Calibri"/>
          <w:b/>
          <w:bCs/>
          <w:color w:val="1B2A4A"/>
        </w:rPr>
        <w:t xml:space="preserve">4.1 Management / Program Administrator</w:t>
      </w:r>
    </w:p>
    <w:p>
      <w:pPr>
        <w:pStyle w:val="ListParagraph"/>
        <w:numPr>
          <w:ilvl w:val="0"/>
          <w:numId w:val="4"/>
        </w:numPr>
      </w:pPr>
      <w:r>
        <w:rPr>
          <w:rFonts w:ascii="Calibri" w:cs="Calibri" w:eastAsia="Calibri" w:hAnsi="Calibri"/>
          <w:sz w:val="22"/>
          <w:szCs w:val="22"/>
        </w:rPr>
        <w:t xml:space="preserve">Implement and enforce this Forklift Safety Program</w:t>
      </w:r>
    </w:p>
    <w:p>
      <w:pPr>
        <w:pStyle w:val="ListParagraph"/>
        <w:numPr>
          <w:ilvl w:val="0"/>
          <w:numId w:val="4"/>
        </w:numPr>
      </w:pPr>
      <w:r>
        <w:rPr>
          <w:rFonts w:ascii="Calibri" w:cs="Calibri" w:eastAsia="Calibri" w:hAnsi="Calibri"/>
          <w:sz w:val="22"/>
          <w:szCs w:val="22"/>
        </w:rPr>
        <w:t xml:space="preserve">Designate qualified trainers to conduct operator training and evaluation</w:t>
      </w:r>
    </w:p>
    <w:p>
      <w:pPr>
        <w:pStyle w:val="ListParagraph"/>
        <w:numPr>
          <w:ilvl w:val="0"/>
          <w:numId w:val="4"/>
        </w:numPr>
      </w:pPr>
      <w:r>
        <w:rPr>
          <w:rFonts w:ascii="Calibri" w:cs="Calibri" w:eastAsia="Calibri" w:hAnsi="Calibri"/>
          <w:sz w:val="22"/>
          <w:szCs w:val="22"/>
        </w:rPr>
        <w:t xml:space="preserve">Provide and maintain forklifts in safe operating condition</w:t>
      </w:r>
    </w:p>
    <w:p>
      <w:pPr>
        <w:pStyle w:val="ListParagraph"/>
        <w:numPr>
          <w:ilvl w:val="0"/>
          <w:numId w:val="4"/>
        </w:numPr>
      </w:pPr>
      <w:r>
        <w:rPr>
          <w:rFonts w:ascii="Calibri" w:cs="Calibri" w:eastAsia="Calibri" w:hAnsi="Calibri"/>
          <w:sz w:val="22"/>
          <w:szCs w:val="22"/>
        </w:rPr>
        <w:t xml:space="preserve">Ensure training records and certifications are up to date</w:t>
      </w:r>
    </w:p>
    <w:p>
      <w:pPr>
        <w:pStyle w:val="ListParagraph"/>
        <w:numPr>
          <w:ilvl w:val="0"/>
          <w:numId w:val="4"/>
        </w:numPr>
      </w:pPr>
      <w:r>
        <w:rPr>
          <w:rFonts w:ascii="Calibri" w:cs="Calibri" w:eastAsia="Calibri" w:hAnsi="Calibri"/>
          <w:sz w:val="22"/>
          <w:szCs w:val="22"/>
        </w:rPr>
        <w:t xml:space="preserve">Investigate all forklift-related incidents and near-misses</w:t>
      </w:r>
    </w:p>
    <w:p>
      <w:pPr>
        <w:pStyle w:val="Heading2"/>
      </w:pPr>
      <w:r>
        <w:rPr>
          <w:rFonts w:ascii="Calibri" w:cs="Calibri" w:eastAsia="Calibri" w:hAnsi="Calibri"/>
          <w:b/>
          <w:bCs/>
          <w:color w:val="1B2A4A"/>
        </w:rPr>
        <w:t xml:space="preserve">4.2 Supervisors</w:t>
      </w:r>
    </w:p>
    <w:p>
      <w:pPr>
        <w:pStyle w:val="ListParagraph"/>
        <w:numPr>
          <w:ilvl w:val="0"/>
          <w:numId w:val="5"/>
        </w:numPr>
      </w:pPr>
      <w:r>
        <w:rPr>
          <w:rFonts w:ascii="Calibri" w:cs="Calibri" w:eastAsia="Calibri" w:hAnsi="Calibri"/>
          <w:sz w:val="22"/>
          <w:szCs w:val="22"/>
        </w:rPr>
        <w:t xml:space="preserve">Verify that only authorized, trained operators use powered industrial trucks</w:t>
      </w:r>
    </w:p>
    <w:p>
      <w:pPr>
        <w:pStyle w:val="ListParagraph"/>
        <w:numPr>
          <w:ilvl w:val="0"/>
          <w:numId w:val="5"/>
        </w:numPr>
      </w:pPr>
      <w:r>
        <w:rPr>
          <w:rFonts w:ascii="Calibri" w:cs="Calibri" w:eastAsia="Calibri" w:hAnsi="Calibri"/>
          <w:sz w:val="22"/>
          <w:szCs w:val="22"/>
        </w:rPr>
        <w:t xml:space="preserve">Ensure pre-shift inspections are completed and documented</w:t>
      </w:r>
    </w:p>
    <w:p>
      <w:pPr>
        <w:pStyle w:val="ListParagraph"/>
        <w:numPr>
          <w:ilvl w:val="0"/>
          <w:numId w:val="5"/>
        </w:numPr>
      </w:pPr>
      <w:r>
        <w:rPr>
          <w:rFonts w:ascii="Calibri" w:cs="Calibri" w:eastAsia="Calibri" w:hAnsi="Calibri"/>
          <w:sz w:val="22"/>
          <w:szCs w:val="22"/>
        </w:rPr>
        <w:t xml:space="preserve">Monitor operator compliance with safe operating procedures</w:t>
      </w:r>
    </w:p>
    <w:p>
      <w:pPr>
        <w:pStyle w:val="ListParagraph"/>
        <w:numPr>
          <w:ilvl w:val="0"/>
          <w:numId w:val="5"/>
        </w:numPr>
      </w:pPr>
      <w:r>
        <w:rPr>
          <w:rFonts w:ascii="Calibri" w:cs="Calibri" w:eastAsia="Calibri" w:hAnsi="Calibri"/>
          <w:sz w:val="22"/>
          <w:szCs w:val="22"/>
        </w:rPr>
        <w:t xml:space="preserve">Remove unsafe equipment from service immediately</w:t>
      </w:r>
    </w:p>
    <w:p>
      <w:pPr>
        <w:pStyle w:val="ListParagraph"/>
        <w:numPr>
          <w:ilvl w:val="0"/>
          <w:numId w:val="5"/>
        </w:numPr>
      </w:pPr>
      <w:r>
        <w:rPr>
          <w:rFonts w:ascii="Calibri" w:cs="Calibri" w:eastAsia="Calibri" w:hAnsi="Calibri"/>
          <w:sz w:val="22"/>
          <w:szCs w:val="22"/>
        </w:rPr>
        <w:t xml:space="preserve">Report safety concerns, violations, and incidents</w:t>
      </w:r>
    </w:p>
    <w:p>
      <w:pPr>
        <w:pStyle w:val="Heading2"/>
      </w:pPr>
      <w:r>
        <w:rPr>
          <w:rFonts w:ascii="Calibri" w:cs="Calibri" w:eastAsia="Calibri" w:hAnsi="Calibri"/>
          <w:b/>
          <w:bCs/>
          <w:color w:val="1B2A4A"/>
        </w:rPr>
        <w:t xml:space="preserve">4.3 Forklift Operators</w:t>
      </w:r>
    </w:p>
    <w:p>
      <w:pPr>
        <w:pStyle w:val="ListParagraph"/>
        <w:numPr>
          <w:ilvl w:val="0"/>
          <w:numId w:val="6"/>
        </w:numPr>
      </w:pPr>
      <w:r>
        <w:rPr>
          <w:rFonts w:ascii="Calibri" w:cs="Calibri" w:eastAsia="Calibri" w:hAnsi="Calibri"/>
          <w:sz w:val="22"/>
          <w:szCs w:val="22"/>
        </w:rPr>
        <w:t xml:space="preserve">Complete all required training before operating any powered industrial truck</w:t>
      </w:r>
    </w:p>
    <w:p>
      <w:pPr>
        <w:pStyle w:val="ListParagraph"/>
        <w:numPr>
          <w:ilvl w:val="0"/>
          <w:numId w:val="6"/>
        </w:numPr>
      </w:pPr>
      <w:r>
        <w:rPr>
          <w:rFonts w:ascii="Calibri" w:cs="Calibri" w:eastAsia="Calibri" w:hAnsi="Calibri"/>
          <w:sz w:val="22"/>
          <w:szCs w:val="22"/>
        </w:rPr>
        <w:t xml:space="preserve">Perform pre-shift inspections and document results</w:t>
      </w:r>
    </w:p>
    <w:p>
      <w:pPr>
        <w:pStyle w:val="ListParagraph"/>
        <w:numPr>
          <w:ilvl w:val="0"/>
          <w:numId w:val="6"/>
        </w:numPr>
      </w:pPr>
      <w:r>
        <w:rPr>
          <w:rFonts w:ascii="Calibri" w:cs="Calibri" w:eastAsia="Calibri" w:hAnsi="Calibri"/>
          <w:sz w:val="22"/>
          <w:szCs w:val="22"/>
        </w:rPr>
        <w:t xml:space="preserve">Operate equipment in accordance with this program and manufacturer's guidelines</w:t>
      </w:r>
    </w:p>
    <w:p>
      <w:pPr>
        <w:pStyle w:val="ListParagraph"/>
        <w:numPr>
          <w:ilvl w:val="0"/>
          <w:numId w:val="6"/>
        </w:numPr>
      </w:pPr>
      <w:r>
        <w:rPr>
          <w:rFonts w:ascii="Calibri" w:cs="Calibri" w:eastAsia="Calibri" w:hAnsi="Calibri"/>
          <w:sz w:val="22"/>
          <w:szCs w:val="22"/>
        </w:rPr>
        <w:t xml:space="preserve">Report any equipment defects, unsafe conditions, or incidents immediately</w:t>
      </w:r>
    </w:p>
    <w:p>
      <w:pPr>
        <w:pStyle w:val="ListParagraph"/>
        <w:numPr>
          <w:ilvl w:val="0"/>
          <w:numId w:val="6"/>
        </w:numPr>
      </w:pPr>
      <w:r>
        <w:rPr>
          <w:rFonts w:ascii="Calibri" w:cs="Calibri" w:eastAsia="Calibri" w:hAnsi="Calibri"/>
          <w:sz w:val="22"/>
          <w:szCs w:val="22"/>
        </w:rPr>
        <w:t xml:space="preserve">Wear seatbelt at all times when operating a sit-down forklift</w:t>
      </w:r>
    </w:p>
    <w:p>
      <w:pPr>
        <w:pStyle w:val="ListParagraph"/>
        <w:numPr>
          <w:ilvl w:val="0"/>
          <w:numId w:val="6"/>
        </w:numPr>
      </w:pPr>
      <w:r>
        <w:rPr>
          <w:rFonts w:ascii="Calibri" w:cs="Calibri" w:eastAsia="Calibri" w:hAnsi="Calibri"/>
          <w:sz w:val="22"/>
          <w:szCs w:val="22"/>
        </w:rPr>
        <w:t xml:space="preserve">Never operate equipment while under the influence of drugs or alcohol</w:t>
      </w:r>
    </w:p>
    <w:p>
      <w:pPr>
        <w:pStyle w:val="Heading1"/>
      </w:pPr>
      <w:r>
        <w:rPr>
          <w:rFonts w:ascii="Calibri" w:cs="Calibri" w:eastAsia="Calibri" w:hAnsi="Calibri"/>
          <w:b/>
          <w:bCs/>
          <w:color w:val="1B2A4A"/>
        </w:rPr>
        <w:t xml:space="preserve">5. Operator Training Requirements</w:t>
      </w:r>
    </w:p>
    <w:p>
      <w:r>
        <w:rPr>
          <w:rFonts w:ascii="Calibri" w:cs="Calibri" w:eastAsia="Calibri" w:hAnsi="Calibri"/>
          <w:sz w:val="22"/>
          <w:szCs w:val="22"/>
        </w:rPr>
        <w:t xml:space="preserve">Per 29 CFR 1910.178(l), all operators shall receive training consisting of three components before being authorized to operate a powered industrial truck:</w:t>
      </w:r>
    </w:p>
    <w:p>
      <w:pPr>
        <w:pStyle w:val="Heading2"/>
      </w:pPr>
      <w:r>
        <w:rPr>
          <w:rFonts w:ascii="Calibri" w:cs="Calibri" w:eastAsia="Calibri" w:hAnsi="Calibri"/>
          <w:b/>
          <w:bCs/>
          <w:color w:val="1B2A4A"/>
        </w:rPr>
        <w:t xml:space="preserve">5.1 Formal Instruction (Classroom)</w:t>
      </w:r>
    </w:p>
    <w:p>
      <w:r>
        <w:rPr>
          <w:rFonts w:ascii="Calibri" w:cs="Calibri" w:eastAsia="Calibri" w:hAnsi="Calibri"/>
          <w:sz w:val="22"/>
          <w:szCs w:val="22"/>
        </w:rPr>
        <w:t xml:space="preserve">Classroom or computer-based training covering:</w:t>
      </w:r>
    </w:p>
    <w:p>
      <w:pPr>
        <w:pStyle w:val="ListParagraph"/>
        <w:numPr>
          <w:ilvl w:val="0"/>
          <w:numId w:val="2"/>
        </w:numPr>
      </w:pPr>
      <w:r>
        <w:rPr>
          <w:rFonts w:ascii="Calibri" w:cs="Calibri" w:eastAsia="Calibri" w:hAnsi="Calibri"/>
          <w:sz w:val="22"/>
          <w:szCs w:val="22"/>
        </w:rPr>
        <w:t xml:space="preserve">Operating instructions, warnings, and precautions for the specific truck type</w:t>
      </w:r>
    </w:p>
    <w:p>
      <w:pPr>
        <w:pStyle w:val="ListParagraph"/>
        <w:numPr>
          <w:ilvl w:val="0"/>
          <w:numId w:val="2"/>
        </w:numPr>
      </w:pPr>
      <w:r>
        <w:rPr>
          <w:rFonts w:ascii="Calibri" w:cs="Calibri" w:eastAsia="Calibri" w:hAnsi="Calibri"/>
          <w:sz w:val="22"/>
          <w:szCs w:val="22"/>
        </w:rPr>
        <w:t xml:space="preserve">Differences between the truck and an automobile</w:t>
      </w:r>
    </w:p>
    <w:p>
      <w:pPr>
        <w:pStyle w:val="ListParagraph"/>
        <w:numPr>
          <w:ilvl w:val="0"/>
          <w:numId w:val="2"/>
        </w:numPr>
      </w:pPr>
      <w:r>
        <w:rPr>
          <w:rFonts w:ascii="Calibri" w:cs="Calibri" w:eastAsia="Calibri" w:hAnsi="Calibri"/>
          <w:sz w:val="22"/>
          <w:szCs w:val="22"/>
        </w:rPr>
        <w:t xml:space="preserve">Truck controls and instrumentation</w:t>
      </w:r>
    </w:p>
    <w:p>
      <w:pPr>
        <w:pStyle w:val="ListParagraph"/>
        <w:numPr>
          <w:ilvl w:val="0"/>
          <w:numId w:val="2"/>
        </w:numPr>
      </w:pPr>
      <w:r>
        <w:rPr>
          <w:rFonts w:ascii="Calibri" w:cs="Calibri" w:eastAsia="Calibri" w:hAnsi="Calibri"/>
          <w:sz w:val="22"/>
          <w:szCs w:val="22"/>
        </w:rPr>
        <w:t xml:space="preserve">Engine or motor operation</w:t>
      </w:r>
    </w:p>
    <w:p>
      <w:pPr>
        <w:pStyle w:val="ListParagraph"/>
        <w:numPr>
          <w:ilvl w:val="0"/>
          <w:numId w:val="2"/>
        </w:numPr>
      </w:pPr>
      <w:r>
        <w:rPr>
          <w:rFonts w:ascii="Calibri" w:cs="Calibri" w:eastAsia="Calibri" w:hAnsi="Calibri"/>
          <w:sz w:val="22"/>
          <w:szCs w:val="22"/>
        </w:rPr>
        <w:t xml:space="preserve">Steering and maneuvering</w:t>
      </w:r>
    </w:p>
    <w:p>
      <w:pPr>
        <w:pStyle w:val="ListParagraph"/>
        <w:numPr>
          <w:ilvl w:val="0"/>
          <w:numId w:val="2"/>
        </w:numPr>
      </w:pPr>
      <w:r>
        <w:rPr>
          <w:rFonts w:ascii="Calibri" w:cs="Calibri" w:eastAsia="Calibri" w:hAnsi="Calibri"/>
          <w:sz w:val="22"/>
          <w:szCs w:val="22"/>
        </w:rPr>
        <w:t xml:space="preserve">Visibility restrictions and use of mirrors/cameras</w:t>
      </w:r>
    </w:p>
    <w:p>
      <w:pPr>
        <w:pStyle w:val="ListParagraph"/>
        <w:numPr>
          <w:ilvl w:val="0"/>
          <w:numId w:val="2"/>
        </w:numPr>
      </w:pPr>
      <w:r>
        <w:rPr>
          <w:rFonts w:ascii="Calibri" w:cs="Calibri" w:eastAsia="Calibri" w:hAnsi="Calibri"/>
          <w:sz w:val="22"/>
          <w:szCs w:val="22"/>
        </w:rPr>
        <w:t xml:space="preserve">Fork and attachment adaptation, operation, and limitations</w:t>
      </w:r>
    </w:p>
    <w:p>
      <w:pPr>
        <w:pStyle w:val="ListParagraph"/>
        <w:numPr>
          <w:ilvl w:val="0"/>
          <w:numId w:val="2"/>
        </w:numPr>
      </w:pPr>
      <w:r>
        <w:rPr>
          <w:rFonts w:ascii="Calibri" w:cs="Calibri" w:eastAsia="Calibri" w:hAnsi="Calibri"/>
          <w:sz w:val="22"/>
          <w:szCs w:val="22"/>
        </w:rPr>
        <w:t xml:space="preserve">Vehicle capacity and stability (stability triangle concept)</w:t>
      </w:r>
    </w:p>
    <w:p>
      <w:pPr>
        <w:pStyle w:val="ListParagraph"/>
        <w:numPr>
          <w:ilvl w:val="0"/>
          <w:numId w:val="2"/>
        </w:numPr>
      </w:pPr>
      <w:r>
        <w:rPr>
          <w:rFonts w:ascii="Calibri" w:cs="Calibri" w:eastAsia="Calibri" w:hAnsi="Calibri"/>
          <w:sz w:val="22"/>
          <w:szCs w:val="22"/>
        </w:rPr>
        <w:t xml:space="preserve">Vehicle inspection and maintenance</w:t>
      </w:r>
    </w:p>
    <w:p>
      <w:pPr>
        <w:pStyle w:val="ListParagraph"/>
        <w:numPr>
          <w:ilvl w:val="0"/>
          <w:numId w:val="2"/>
        </w:numPr>
      </w:pPr>
      <w:r>
        <w:rPr>
          <w:rFonts w:ascii="Calibri" w:cs="Calibri" w:eastAsia="Calibri" w:hAnsi="Calibri"/>
          <w:sz w:val="22"/>
          <w:szCs w:val="22"/>
        </w:rPr>
        <w:t xml:space="preserve">Refueling and/or recharging procedures</w:t>
      </w:r>
    </w:p>
    <w:p>
      <w:pPr>
        <w:pStyle w:val="ListParagraph"/>
        <w:numPr>
          <w:ilvl w:val="0"/>
          <w:numId w:val="2"/>
        </w:numPr>
      </w:pPr>
      <w:r>
        <w:rPr>
          <w:rFonts w:ascii="Calibri" w:cs="Calibri" w:eastAsia="Calibri" w:hAnsi="Calibri"/>
          <w:sz w:val="22"/>
          <w:szCs w:val="22"/>
        </w:rPr>
        <w:t xml:space="preserve">Operating limitations</w:t>
      </w:r>
    </w:p>
    <w:p>
      <w:pPr>
        <w:pStyle w:val="ListParagraph"/>
        <w:numPr>
          <w:ilvl w:val="0"/>
          <w:numId w:val="2"/>
        </w:numPr>
      </w:pPr>
      <w:r>
        <w:rPr>
          <w:rFonts w:ascii="Calibri" w:cs="Calibri" w:eastAsia="Calibri" w:hAnsi="Calibri"/>
          <w:sz w:val="22"/>
          <w:szCs w:val="22"/>
        </w:rPr>
        <w:t xml:space="preserve">Workplace hazards (surface conditions, slopes, pedestrians, obstructions)</w:t>
      </w:r>
    </w:p>
    <w:p>
      <w:pPr>
        <w:pStyle w:val="ListParagraph"/>
        <w:numPr>
          <w:ilvl w:val="0"/>
          <w:numId w:val="2"/>
        </w:numPr>
      </w:pPr>
      <w:r>
        <w:rPr>
          <w:rFonts w:ascii="Calibri" w:cs="Calibri" w:eastAsia="Calibri" w:hAnsi="Calibri"/>
          <w:sz w:val="22"/>
          <w:szCs w:val="22"/>
        </w:rPr>
        <w:t xml:space="preserve">Load manipulation, stacking, and unstacking</w:t>
      </w:r>
    </w:p>
    <w:p>
      <w:pPr>
        <w:pStyle w:val="ListParagraph"/>
        <w:numPr>
          <w:ilvl w:val="0"/>
          <w:numId w:val="2"/>
        </w:numPr>
      </w:pPr>
      <w:r>
        <w:rPr>
          <w:rFonts w:ascii="Calibri" w:cs="Calibri" w:eastAsia="Calibri" w:hAnsi="Calibri"/>
          <w:sz w:val="22"/>
          <w:szCs w:val="22"/>
        </w:rPr>
        <w:t xml:space="preserve">Pedestrian safety in shared workspaces</w:t>
      </w:r>
    </w:p>
    <w:p>
      <w:pPr>
        <w:pStyle w:val="Heading2"/>
      </w:pPr>
      <w:r>
        <w:rPr>
          <w:rFonts w:ascii="Calibri" w:cs="Calibri" w:eastAsia="Calibri" w:hAnsi="Calibri"/>
          <w:b/>
          <w:bCs/>
          <w:color w:val="1B2A4A"/>
        </w:rPr>
        <w:t xml:space="preserve">5.2 Practical Training (Hands-On)</w:t>
      </w:r>
    </w:p>
    <w:p>
      <w:r>
        <w:rPr>
          <w:rFonts w:ascii="Calibri" w:cs="Calibri" w:eastAsia="Calibri" w:hAnsi="Calibri"/>
          <w:sz w:val="22"/>
          <w:szCs w:val="22"/>
        </w:rPr>
        <w:t xml:space="preserve">Supervised hands-on training in a controlled environment where the operator demonstrates competency in:</w:t>
      </w:r>
    </w:p>
    <w:p>
      <w:pPr>
        <w:pStyle w:val="ListParagraph"/>
        <w:numPr>
          <w:ilvl w:val="0"/>
          <w:numId w:val="3"/>
        </w:numPr>
      </w:pPr>
      <w:r>
        <w:rPr>
          <w:rFonts w:ascii="Calibri" w:cs="Calibri" w:eastAsia="Calibri" w:hAnsi="Calibri"/>
          <w:sz w:val="22"/>
          <w:szCs w:val="22"/>
        </w:rPr>
        <w:t xml:space="preserve">Pre-operation inspection procedures</w:t>
      </w:r>
    </w:p>
    <w:p>
      <w:pPr>
        <w:pStyle w:val="ListParagraph"/>
        <w:numPr>
          <w:ilvl w:val="0"/>
          <w:numId w:val="3"/>
        </w:numPr>
      </w:pPr>
      <w:r>
        <w:rPr>
          <w:rFonts w:ascii="Calibri" w:cs="Calibri" w:eastAsia="Calibri" w:hAnsi="Calibri"/>
          <w:sz w:val="22"/>
          <w:szCs w:val="22"/>
        </w:rPr>
        <w:t xml:space="preserve">Starting, stopping, and traveling with and without loads</w:t>
      </w:r>
    </w:p>
    <w:p>
      <w:pPr>
        <w:pStyle w:val="ListParagraph"/>
        <w:numPr>
          <w:ilvl w:val="0"/>
          <w:numId w:val="3"/>
        </w:numPr>
      </w:pPr>
      <w:r>
        <w:rPr>
          <w:rFonts w:ascii="Calibri" w:cs="Calibri" w:eastAsia="Calibri" w:hAnsi="Calibri"/>
          <w:sz w:val="22"/>
          <w:szCs w:val="22"/>
        </w:rPr>
        <w:t xml:space="preserve">Turning and maneuvering in confined spaces</w:t>
      </w:r>
    </w:p>
    <w:p>
      <w:pPr>
        <w:pStyle w:val="ListParagraph"/>
        <w:numPr>
          <w:ilvl w:val="0"/>
          <w:numId w:val="3"/>
        </w:numPr>
      </w:pPr>
      <w:r>
        <w:rPr>
          <w:rFonts w:ascii="Calibri" w:cs="Calibri" w:eastAsia="Calibri" w:hAnsi="Calibri"/>
          <w:sz w:val="22"/>
          <w:szCs w:val="22"/>
        </w:rPr>
        <w:t xml:space="preserve">Loading, unloading, and stacking at various heights</w:t>
      </w:r>
    </w:p>
    <w:p>
      <w:pPr>
        <w:pStyle w:val="ListParagraph"/>
        <w:numPr>
          <w:ilvl w:val="0"/>
          <w:numId w:val="3"/>
        </w:numPr>
      </w:pPr>
      <w:r>
        <w:rPr>
          <w:rFonts w:ascii="Calibri" w:cs="Calibri" w:eastAsia="Calibri" w:hAnsi="Calibri"/>
          <w:sz w:val="22"/>
          <w:szCs w:val="22"/>
        </w:rPr>
        <w:t xml:space="preserve">Traveling on ramps and grades</w:t>
      </w:r>
    </w:p>
    <w:p>
      <w:pPr>
        <w:pStyle w:val="ListParagraph"/>
        <w:numPr>
          <w:ilvl w:val="0"/>
          <w:numId w:val="3"/>
        </w:numPr>
      </w:pPr>
      <w:r>
        <w:rPr>
          <w:rFonts w:ascii="Calibri" w:cs="Calibri" w:eastAsia="Calibri" w:hAnsi="Calibri"/>
          <w:sz w:val="22"/>
          <w:szCs w:val="22"/>
        </w:rPr>
        <w:t xml:space="preserve">Operating in pedestrian areas</w:t>
      </w:r>
    </w:p>
    <w:p>
      <w:pPr>
        <w:pStyle w:val="ListParagraph"/>
        <w:numPr>
          <w:ilvl w:val="0"/>
          <w:numId w:val="3"/>
        </w:numPr>
      </w:pPr>
      <w:r>
        <w:rPr>
          <w:rFonts w:ascii="Calibri" w:cs="Calibri" w:eastAsia="Calibri" w:hAnsi="Calibri"/>
          <w:sz w:val="22"/>
          <w:szCs w:val="22"/>
        </w:rPr>
        <w:t xml:space="preserve">Proper parking and shutdown procedures</w:t>
      </w:r>
    </w:p>
    <w:p>
      <w:pPr>
        <w:pStyle w:val="Heading2"/>
      </w:pPr>
      <w:r>
        <w:rPr>
          <w:rFonts w:ascii="Calibri" w:cs="Calibri" w:eastAsia="Calibri" w:hAnsi="Calibri"/>
          <w:b/>
          <w:bCs/>
          <w:color w:val="1B2A4A"/>
        </w:rPr>
        <w:t xml:space="preserve">5.3 Operator Evaluation</w:t>
      </w:r>
    </w:p>
    <w:p>
      <w:r>
        <w:rPr>
          <w:rFonts w:ascii="Calibri" w:cs="Calibri" w:eastAsia="Calibri" w:hAnsi="Calibri"/>
          <w:sz w:val="22"/>
          <w:szCs w:val="22"/>
        </w:rPr>
        <w:t xml:space="preserve">Each operator must pass a performance evaluation conducted by a qualified trainer demonstrating competence to operate the specific type(s) of truck. Evaluation criteria are documented in Appendix A: Forklift Operator Evaluation Form.</w:t>
      </w:r>
    </w:p>
    <w:p>
      <w:pPr>
        <w:pStyle w:val="Heading2"/>
      </w:pPr>
      <w:r>
        <w:rPr>
          <w:rFonts w:ascii="Calibri" w:cs="Calibri" w:eastAsia="Calibri" w:hAnsi="Calibri"/>
          <w:b/>
          <w:bCs/>
          <w:color w:val="1B2A4A"/>
        </w:rPr>
        <w:t xml:space="preserve">5.4 Refresher Training</w:t>
      </w:r>
    </w:p>
    <w:p>
      <w:r>
        <w:rPr>
          <w:rFonts w:ascii="Calibri" w:cs="Calibri" w:eastAsia="Calibri" w:hAnsi="Calibri"/>
          <w:sz w:val="22"/>
          <w:szCs w:val="22"/>
        </w:rPr>
        <w:t xml:space="preserve">Refresher training and re-evaluation shall be conducted when:</w:t>
      </w:r>
    </w:p>
    <w:p>
      <w:pPr>
        <w:pStyle w:val="ListParagraph"/>
        <w:numPr>
          <w:ilvl w:val="0"/>
          <w:numId w:val="4"/>
        </w:numPr>
      </w:pPr>
      <w:r>
        <w:rPr>
          <w:rFonts w:ascii="Calibri" w:cs="Calibri" w:eastAsia="Calibri" w:hAnsi="Calibri"/>
          <w:sz w:val="22"/>
          <w:szCs w:val="22"/>
        </w:rPr>
        <w:t xml:space="preserve">The operator has been observed operating in an unsafe manner</w:t>
      </w:r>
    </w:p>
    <w:p>
      <w:pPr>
        <w:pStyle w:val="ListParagraph"/>
        <w:numPr>
          <w:ilvl w:val="0"/>
          <w:numId w:val="4"/>
        </w:numPr>
      </w:pPr>
      <w:r>
        <w:rPr>
          <w:rFonts w:ascii="Calibri" w:cs="Calibri" w:eastAsia="Calibri" w:hAnsi="Calibri"/>
          <w:sz w:val="22"/>
          <w:szCs w:val="22"/>
        </w:rPr>
        <w:t xml:space="preserve">The operator has been involved in an accident or near-miss</w:t>
      </w:r>
    </w:p>
    <w:p>
      <w:pPr>
        <w:pStyle w:val="ListParagraph"/>
        <w:numPr>
          <w:ilvl w:val="0"/>
          <w:numId w:val="4"/>
        </w:numPr>
      </w:pPr>
      <w:r>
        <w:rPr>
          <w:rFonts w:ascii="Calibri" w:cs="Calibri" w:eastAsia="Calibri" w:hAnsi="Calibri"/>
          <w:sz w:val="22"/>
          <w:szCs w:val="22"/>
        </w:rPr>
        <w:t xml:space="preserve">The operator receives an evaluation revealing unsafe operation</w:t>
      </w:r>
    </w:p>
    <w:p>
      <w:pPr>
        <w:pStyle w:val="ListParagraph"/>
        <w:numPr>
          <w:ilvl w:val="0"/>
          <w:numId w:val="4"/>
        </w:numPr>
      </w:pPr>
      <w:r>
        <w:rPr>
          <w:rFonts w:ascii="Calibri" w:cs="Calibri" w:eastAsia="Calibri" w:hAnsi="Calibri"/>
          <w:sz w:val="22"/>
          <w:szCs w:val="22"/>
        </w:rPr>
        <w:t xml:space="preserve">The operator is assigned to a different type of truck</w:t>
      </w:r>
    </w:p>
    <w:p>
      <w:pPr>
        <w:pStyle w:val="ListParagraph"/>
        <w:numPr>
          <w:ilvl w:val="0"/>
          <w:numId w:val="4"/>
        </w:numPr>
      </w:pPr>
      <w:r>
        <w:rPr>
          <w:rFonts w:ascii="Calibri" w:cs="Calibri" w:eastAsia="Calibri" w:hAnsi="Calibri"/>
          <w:sz w:val="22"/>
          <w:szCs w:val="22"/>
        </w:rPr>
        <w:t xml:space="preserve">Workplace conditions change that could affect safe operation</w:t>
      </w:r>
    </w:p>
    <w:p>
      <w:r>
        <w:rPr>
          <w:rFonts w:ascii="Calibri" w:cs="Calibri" w:eastAsia="Calibri" w:hAnsi="Calibri"/>
          <w:sz w:val="22"/>
          <w:szCs w:val="22"/>
        </w:rPr>
        <w:t xml:space="preserve">At a minimum, each operator shall be evaluated at least once every three (3) years.</w:t>
      </w:r>
    </w:p>
    <w:p>
      <w:pPr>
        <w:pStyle w:val="Heading1"/>
      </w:pPr>
      <w:r>
        <w:rPr>
          <w:rFonts w:ascii="Calibri" w:cs="Calibri" w:eastAsia="Calibri" w:hAnsi="Calibri"/>
          <w:b/>
          <w:bCs/>
          <w:color w:val="1B2A4A"/>
        </w:rPr>
        <w:t xml:space="preserve">6. Pre-Shift Inspection Requirements</w:t>
      </w:r>
    </w:p>
    <w:p>
      <w:r>
        <w:rPr>
          <w:rFonts w:ascii="Calibri" w:cs="Calibri" w:eastAsia="Calibri" w:hAnsi="Calibri"/>
          <w:sz w:val="22"/>
          <w:szCs w:val="22"/>
        </w:rPr>
        <w:t xml:space="preserve">Operators shall perform a thorough pre-shift inspection before operating any powered industrial truck. If any defect is found that affects safe operation, the truck shall be removed from service immediately and tagged "Out of Service" until repaired.</w:t>
      </w:r>
    </w:p>
    <w:p>
      <w:pPr>
        <w:pStyle w:val="Heading2"/>
      </w:pPr>
      <w:r>
        <w:rPr>
          <w:rFonts w:ascii="Calibri" w:cs="Calibri" w:eastAsia="Calibri" w:hAnsi="Calibri"/>
          <w:b/>
          <w:bCs/>
          <w:color w:val="1B2A4A"/>
        </w:rPr>
        <w:t xml:space="preserve">6.1 Visual Inspection (Walk-Around)</w:t>
      </w:r>
    </w:p>
    <w:p>
      <w:pPr>
        <w:pStyle w:val="ListParagraph"/>
        <w:numPr>
          <w:ilvl w:val="0"/>
          <w:numId w:val="5"/>
        </w:numPr>
      </w:pPr>
      <w:r>
        <w:rPr>
          <w:rFonts w:ascii="Calibri" w:cs="Calibri" w:eastAsia="Calibri" w:hAnsi="Calibri"/>
          <w:sz w:val="22"/>
          <w:szCs w:val="22"/>
        </w:rPr>
        <w:t xml:space="preserve">Check for fluid leaks (hydraulic oil, engine oil, coolant, fuel)</w:t>
      </w:r>
    </w:p>
    <w:p>
      <w:pPr>
        <w:pStyle w:val="ListParagraph"/>
        <w:numPr>
          <w:ilvl w:val="0"/>
          <w:numId w:val="5"/>
        </w:numPr>
      </w:pPr>
      <w:r>
        <w:rPr>
          <w:rFonts w:ascii="Calibri" w:cs="Calibri" w:eastAsia="Calibri" w:hAnsi="Calibri"/>
          <w:sz w:val="22"/>
          <w:szCs w:val="22"/>
        </w:rPr>
        <w:t xml:space="preserve">Inspect tires for wear, damage, and proper inflation</w:t>
      </w:r>
    </w:p>
    <w:p>
      <w:pPr>
        <w:pStyle w:val="ListParagraph"/>
        <w:numPr>
          <w:ilvl w:val="0"/>
          <w:numId w:val="5"/>
        </w:numPr>
      </w:pPr>
      <w:r>
        <w:rPr>
          <w:rFonts w:ascii="Calibri" w:cs="Calibri" w:eastAsia="Calibri" w:hAnsi="Calibri"/>
          <w:sz w:val="22"/>
          <w:szCs w:val="22"/>
        </w:rPr>
        <w:t xml:space="preserve">Check forks for cracks, bends, wear, and proper positioning</w:t>
      </w:r>
    </w:p>
    <w:p>
      <w:pPr>
        <w:pStyle w:val="ListParagraph"/>
        <w:numPr>
          <w:ilvl w:val="0"/>
          <w:numId w:val="5"/>
        </w:numPr>
      </w:pPr>
      <w:r>
        <w:rPr>
          <w:rFonts w:ascii="Calibri" w:cs="Calibri" w:eastAsia="Calibri" w:hAnsi="Calibri"/>
          <w:sz w:val="22"/>
          <w:szCs w:val="22"/>
        </w:rPr>
        <w:t xml:space="preserve">Inspect mast chains, rollers, and hydraulic hoses</w:t>
      </w:r>
    </w:p>
    <w:p>
      <w:pPr>
        <w:pStyle w:val="ListParagraph"/>
        <w:numPr>
          <w:ilvl w:val="0"/>
          <w:numId w:val="5"/>
        </w:numPr>
      </w:pPr>
      <w:r>
        <w:rPr>
          <w:rFonts w:ascii="Calibri" w:cs="Calibri" w:eastAsia="Calibri" w:hAnsi="Calibri"/>
          <w:sz w:val="22"/>
          <w:szCs w:val="22"/>
        </w:rPr>
        <w:t xml:space="preserve">Verify overhead guard and load backrest are secure and undamaged</w:t>
      </w:r>
    </w:p>
    <w:p>
      <w:pPr>
        <w:pStyle w:val="ListParagraph"/>
        <w:numPr>
          <w:ilvl w:val="0"/>
          <w:numId w:val="5"/>
        </w:numPr>
      </w:pPr>
      <w:r>
        <w:rPr>
          <w:rFonts w:ascii="Calibri" w:cs="Calibri" w:eastAsia="Calibri" w:hAnsi="Calibri"/>
          <w:sz w:val="22"/>
          <w:szCs w:val="22"/>
        </w:rPr>
        <w:t xml:space="preserve">Check for loose or missing parts, bolts, and guards</w:t>
      </w:r>
    </w:p>
    <w:p>
      <w:pPr>
        <w:pStyle w:val="ListParagraph"/>
        <w:numPr>
          <w:ilvl w:val="0"/>
          <w:numId w:val="5"/>
        </w:numPr>
      </w:pPr>
      <w:r>
        <w:rPr>
          <w:rFonts w:ascii="Calibri" w:cs="Calibri" w:eastAsia="Calibri" w:hAnsi="Calibri"/>
          <w:sz w:val="22"/>
          <w:szCs w:val="22"/>
        </w:rPr>
        <w:t xml:space="preserve">Verify data plate is legible and attached</w:t>
      </w:r>
    </w:p>
    <w:p>
      <w:pPr>
        <w:pStyle w:val="Heading2"/>
      </w:pPr>
      <w:r>
        <w:rPr>
          <w:rFonts w:ascii="Calibri" w:cs="Calibri" w:eastAsia="Calibri" w:hAnsi="Calibri"/>
          <w:b/>
          <w:bCs/>
          <w:color w:val="1B2A4A"/>
        </w:rPr>
        <w:t xml:space="preserve">6.2 Operational Check (Engine Running)</w:t>
      </w:r>
    </w:p>
    <w:p>
      <w:pPr>
        <w:pStyle w:val="ListParagraph"/>
        <w:numPr>
          <w:ilvl w:val="0"/>
          <w:numId w:val="6"/>
        </w:numPr>
      </w:pPr>
      <w:r>
        <w:rPr>
          <w:rFonts w:ascii="Calibri" w:cs="Calibri" w:eastAsia="Calibri" w:hAnsi="Calibri"/>
          <w:sz w:val="22"/>
          <w:szCs w:val="22"/>
        </w:rPr>
        <w:t xml:space="preserve">Test horn, lights (headlights, tail lights, warning lights)</w:t>
      </w:r>
    </w:p>
    <w:p>
      <w:pPr>
        <w:pStyle w:val="ListParagraph"/>
        <w:numPr>
          <w:ilvl w:val="0"/>
          <w:numId w:val="6"/>
        </w:numPr>
      </w:pPr>
      <w:r>
        <w:rPr>
          <w:rFonts w:ascii="Calibri" w:cs="Calibri" w:eastAsia="Calibri" w:hAnsi="Calibri"/>
          <w:sz w:val="22"/>
          <w:szCs w:val="22"/>
        </w:rPr>
        <w:t xml:space="preserve">Test backup alarm</w:t>
      </w:r>
    </w:p>
    <w:p>
      <w:pPr>
        <w:pStyle w:val="ListParagraph"/>
        <w:numPr>
          <w:ilvl w:val="0"/>
          <w:numId w:val="6"/>
        </w:numPr>
      </w:pPr>
      <w:r>
        <w:rPr>
          <w:rFonts w:ascii="Calibri" w:cs="Calibri" w:eastAsia="Calibri" w:hAnsi="Calibri"/>
          <w:sz w:val="22"/>
          <w:szCs w:val="22"/>
        </w:rPr>
        <w:t xml:space="preserve">Check brakes (service brake and parking brake)</w:t>
      </w:r>
    </w:p>
    <w:p>
      <w:pPr>
        <w:pStyle w:val="ListParagraph"/>
        <w:numPr>
          <w:ilvl w:val="0"/>
          <w:numId w:val="6"/>
        </w:numPr>
      </w:pPr>
      <w:r>
        <w:rPr>
          <w:rFonts w:ascii="Calibri" w:cs="Calibri" w:eastAsia="Calibri" w:hAnsi="Calibri"/>
          <w:sz w:val="22"/>
          <w:szCs w:val="22"/>
        </w:rPr>
        <w:t xml:space="preserve">Test steering (full left and right)</w:t>
      </w:r>
    </w:p>
    <w:p>
      <w:pPr>
        <w:pStyle w:val="ListParagraph"/>
        <w:numPr>
          <w:ilvl w:val="0"/>
          <w:numId w:val="6"/>
        </w:numPr>
      </w:pPr>
      <w:r>
        <w:rPr>
          <w:rFonts w:ascii="Calibri" w:cs="Calibri" w:eastAsia="Calibri" w:hAnsi="Calibri"/>
          <w:sz w:val="22"/>
          <w:szCs w:val="22"/>
        </w:rPr>
        <w:t xml:space="preserve">Operate mast — tilt forward, tilt back, raise, lower</w:t>
      </w:r>
    </w:p>
    <w:p>
      <w:pPr>
        <w:pStyle w:val="ListParagraph"/>
        <w:numPr>
          <w:ilvl w:val="0"/>
          <w:numId w:val="6"/>
        </w:numPr>
      </w:pPr>
      <w:r>
        <w:rPr>
          <w:rFonts w:ascii="Calibri" w:cs="Calibri" w:eastAsia="Calibri" w:hAnsi="Calibri"/>
          <w:sz w:val="22"/>
          <w:szCs w:val="22"/>
        </w:rPr>
        <w:t xml:space="preserve">Check hydraulic controls for smooth operation</w:t>
      </w:r>
    </w:p>
    <w:p>
      <w:pPr>
        <w:pStyle w:val="ListParagraph"/>
        <w:numPr>
          <w:ilvl w:val="0"/>
          <w:numId w:val="6"/>
        </w:numPr>
      </w:pPr>
      <w:r>
        <w:rPr>
          <w:rFonts w:ascii="Calibri" w:cs="Calibri" w:eastAsia="Calibri" w:hAnsi="Calibri"/>
          <w:sz w:val="22"/>
          <w:szCs w:val="22"/>
        </w:rPr>
        <w:t xml:space="preserve">Verify gauges and instruments are functioning</w:t>
      </w:r>
    </w:p>
    <w:p>
      <w:pPr>
        <w:pStyle w:val="ListParagraph"/>
        <w:numPr>
          <w:ilvl w:val="0"/>
          <w:numId w:val="6"/>
        </w:numPr>
      </w:pPr>
      <w:r>
        <w:rPr>
          <w:rFonts w:ascii="Calibri" w:cs="Calibri" w:eastAsia="Calibri" w:hAnsi="Calibri"/>
          <w:sz w:val="22"/>
          <w:szCs w:val="22"/>
        </w:rPr>
        <w:t xml:space="preserve">Check seatbelt operation</w:t>
      </w:r>
    </w:p>
    <w:p>
      <w:pPr>
        <w:pStyle w:val="Heading1"/>
      </w:pPr>
      <w:r>
        <w:rPr>
          <w:rFonts w:ascii="Calibri" w:cs="Calibri" w:eastAsia="Calibri" w:hAnsi="Calibri"/>
          <w:b/>
          <w:bCs/>
          <w:color w:val="1B2A4A"/>
        </w:rPr>
        <w:t xml:space="preserve">7. Safe Operating Procedures</w:t>
      </w:r>
    </w:p>
    <w:p>
      <w:pPr>
        <w:pStyle w:val="Heading2"/>
      </w:pPr>
      <w:r>
        <w:rPr>
          <w:rFonts w:ascii="Calibri" w:cs="Calibri" w:eastAsia="Calibri" w:hAnsi="Calibri"/>
          <w:b/>
          <w:bCs/>
          <w:color w:val="1B2A4A"/>
        </w:rPr>
        <w:t xml:space="preserve">7.1 General Operating Rules</w:t>
      </w:r>
    </w:p>
    <w:p>
      <w:pPr>
        <w:pStyle w:val="ListParagraph"/>
        <w:numPr>
          <w:ilvl w:val="0"/>
          <w:numId w:val="2"/>
        </w:numPr>
      </w:pPr>
      <w:r>
        <w:rPr>
          <w:rFonts w:ascii="Calibri" w:cs="Calibri" w:eastAsia="Calibri" w:hAnsi="Calibri"/>
          <w:sz w:val="22"/>
          <w:szCs w:val="22"/>
        </w:rPr>
        <w:t xml:space="preserve">Only authorized, trained operators may operate powered industrial trucks</w:t>
      </w:r>
    </w:p>
    <w:p>
      <w:pPr>
        <w:pStyle w:val="ListParagraph"/>
        <w:numPr>
          <w:ilvl w:val="0"/>
          <w:numId w:val="2"/>
        </w:numPr>
      </w:pPr>
      <w:r>
        <w:rPr>
          <w:rFonts w:ascii="Calibri" w:cs="Calibri" w:eastAsia="Calibri" w:hAnsi="Calibri"/>
          <w:sz w:val="22"/>
          <w:szCs w:val="22"/>
        </w:rPr>
        <w:t xml:space="preserve">Wear seatbelt at all times on sit-down forklifts</w:t>
      </w:r>
    </w:p>
    <w:p>
      <w:pPr>
        <w:pStyle w:val="ListParagraph"/>
        <w:numPr>
          <w:ilvl w:val="0"/>
          <w:numId w:val="2"/>
        </w:numPr>
      </w:pPr>
      <w:r>
        <w:rPr>
          <w:rFonts w:ascii="Calibri" w:cs="Calibri" w:eastAsia="Calibri" w:hAnsi="Calibri"/>
          <w:sz w:val="22"/>
          <w:szCs w:val="22"/>
        </w:rPr>
        <w:t xml:space="preserve">Obey posted speed limits — typically 5 mph indoors and 10 mph outdoors (or as site-specific conditions require)</w:t>
      </w:r>
    </w:p>
    <w:p>
      <w:pPr>
        <w:pStyle w:val="ListParagraph"/>
        <w:numPr>
          <w:ilvl w:val="0"/>
          <w:numId w:val="2"/>
        </w:numPr>
      </w:pPr>
      <w:r>
        <w:rPr>
          <w:rFonts w:ascii="Calibri" w:cs="Calibri" w:eastAsia="Calibri" w:hAnsi="Calibri"/>
          <w:sz w:val="22"/>
          <w:szCs w:val="22"/>
        </w:rPr>
        <w:t xml:space="preserve">Sound horn at blind corners, intersections, doorways, and when pedestrians are present</w:t>
      </w:r>
    </w:p>
    <w:p>
      <w:pPr>
        <w:pStyle w:val="ListParagraph"/>
        <w:numPr>
          <w:ilvl w:val="0"/>
          <w:numId w:val="2"/>
        </w:numPr>
      </w:pPr>
      <w:r>
        <w:rPr>
          <w:rFonts w:ascii="Calibri" w:cs="Calibri" w:eastAsia="Calibri" w:hAnsi="Calibri"/>
          <w:sz w:val="22"/>
          <w:szCs w:val="22"/>
        </w:rPr>
        <w:t xml:space="preserve">Travel with forks lowered 4–6 inches above floor/ground level</w:t>
      </w:r>
    </w:p>
    <w:p>
      <w:pPr>
        <w:pStyle w:val="ListParagraph"/>
        <w:numPr>
          <w:ilvl w:val="0"/>
          <w:numId w:val="2"/>
        </w:numPr>
      </w:pPr>
      <w:r>
        <w:rPr>
          <w:rFonts w:ascii="Calibri" w:cs="Calibri" w:eastAsia="Calibri" w:hAnsi="Calibri"/>
          <w:sz w:val="22"/>
          <w:szCs w:val="22"/>
        </w:rPr>
        <w:t xml:space="preserve">Keep all body parts inside the operator compartment</w:t>
      </w:r>
    </w:p>
    <w:p>
      <w:pPr>
        <w:pStyle w:val="ListParagraph"/>
        <w:numPr>
          <w:ilvl w:val="0"/>
          <w:numId w:val="2"/>
        </w:numPr>
      </w:pPr>
      <w:r>
        <w:rPr>
          <w:rFonts w:ascii="Calibri" w:cs="Calibri" w:eastAsia="Calibri" w:hAnsi="Calibri"/>
          <w:sz w:val="22"/>
          <w:szCs w:val="22"/>
        </w:rPr>
        <w:t xml:space="preserve">Look in the direction of travel at all times</w:t>
      </w:r>
    </w:p>
    <w:p>
      <w:pPr>
        <w:pStyle w:val="ListParagraph"/>
        <w:numPr>
          <w:ilvl w:val="0"/>
          <w:numId w:val="2"/>
        </w:numPr>
      </w:pPr>
      <w:r>
        <w:rPr>
          <w:rFonts w:ascii="Calibri" w:cs="Calibri" w:eastAsia="Calibri" w:hAnsi="Calibri"/>
          <w:sz w:val="22"/>
          <w:szCs w:val="22"/>
        </w:rPr>
        <w:t xml:space="preserve">Maintain a safe following distance — at least three truck lengths</w:t>
      </w:r>
    </w:p>
    <w:p>
      <w:pPr>
        <w:pStyle w:val="ListParagraph"/>
        <w:numPr>
          <w:ilvl w:val="0"/>
          <w:numId w:val="2"/>
        </w:numPr>
      </w:pPr>
      <w:r>
        <w:rPr>
          <w:rFonts w:ascii="Calibri" w:cs="Calibri" w:eastAsia="Calibri" w:hAnsi="Calibri"/>
          <w:sz w:val="22"/>
          <w:szCs w:val="22"/>
        </w:rPr>
        <w:t xml:space="preserve">Never allow riders on the forks or any part of the truck not designed for passengers</w:t>
      </w:r>
    </w:p>
    <w:p>
      <w:pPr>
        <w:pStyle w:val="Heading2"/>
      </w:pPr>
      <w:r>
        <w:rPr>
          <w:rFonts w:ascii="Calibri" w:cs="Calibri" w:eastAsia="Calibri" w:hAnsi="Calibri"/>
          <w:b/>
          <w:bCs/>
          <w:color w:val="1B2A4A"/>
        </w:rPr>
        <w:t xml:space="preserve">7.2 Load Handling</w:t>
      </w:r>
    </w:p>
    <w:p>
      <w:pPr>
        <w:pStyle w:val="ListParagraph"/>
        <w:numPr>
          <w:ilvl w:val="0"/>
          <w:numId w:val="3"/>
        </w:numPr>
      </w:pPr>
      <w:r>
        <w:rPr>
          <w:rFonts w:ascii="Calibri" w:cs="Calibri" w:eastAsia="Calibri" w:hAnsi="Calibri"/>
          <w:sz w:val="22"/>
          <w:szCs w:val="22"/>
        </w:rPr>
        <w:t xml:space="preserve">Know the truck's rated capacity — never exceed it</w:t>
      </w:r>
    </w:p>
    <w:p>
      <w:pPr>
        <w:pStyle w:val="ListParagraph"/>
        <w:numPr>
          <w:ilvl w:val="0"/>
          <w:numId w:val="3"/>
        </w:numPr>
      </w:pPr>
      <w:r>
        <w:rPr>
          <w:rFonts w:ascii="Calibri" w:cs="Calibri" w:eastAsia="Calibri" w:hAnsi="Calibri"/>
          <w:sz w:val="22"/>
          <w:szCs w:val="22"/>
        </w:rPr>
        <w:t xml:space="preserve">Check the data plate before lifting unfamiliar loads</w:t>
      </w:r>
    </w:p>
    <w:p>
      <w:pPr>
        <w:pStyle w:val="ListParagraph"/>
        <w:numPr>
          <w:ilvl w:val="0"/>
          <w:numId w:val="3"/>
        </w:numPr>
      </w:pPr>
      <w:r>
        <w:rPr>
          <w:rFonts w:ascii="Calibri" w:cs="Calibri" w:eastAsia="Calibri" w:hAnsi="Calibri"/>
          <w:sz w:val="22"/>
          <w:szCs w:val="22"/>
        </w:rPr>
        <w:t xml:space="preserve">Center the load on the forks; ensure load is balanced and stable</w:t>
      </w:r>
    </w:p>
    <w:p>
      <w:pPr>
        <w:pStyle w:val="ListParagraph"/>
        <w:numPr>
          <w:ilvl w:val="0"/>
          <w:numId w:val="3"/>
        </w:numPr>
      </w:pPr>
      <w:r>
        <w:rPr>
          <w:rFonts w:ascii="Calibri" w:cs="Calibri" w:eastAsia="Calibri" w:hAnsi="Calibri"/>
          <w:sz w:val="22"/>
          <w:szCs w:val="22"/>
        </w:rPr>
        <w:t xml:space="preserve">Tilt the mast slightly back before traveling with a load</w:t>
      </w:r>
    </w:p>
    <w:p>
      <w:pPr>
        <w:pStyle w:val="ListParagraph"/>
        <w:numPr>
          <w:ilvl w:val="0"/>
          <w:numId w:val="3"/>
        </w:numPr>
      </w:pPr>
      <w:r>
        <w:rPr>
          <w:rFonts w:ascii="Calibri" w:cs="Calibri" w:eastAsia="Calibri" w:hAnsi="Calibri"/>
          <w:sz w:val="22"/>
          <w:szCs w:val="22"/>
        </w:rPr>
        <w:t xml:space="preserve">Stack and unstack loads carefully, ensuring stability at all levels</w:t>
      </w:r>
    </w:p>
    <w:p>
      <w:pPr>
        <w:pStyle w:val="ListParagraph"/>
        <w:numPr>
          <w:ilvl w:val="0"/>
          <w:numId w:val="3"/>
        </w:numPr>
      </w:pPr>
      <w:r>
        <w:rPr>
          <w:rFonts w:ascii="Calibri" w:cs="Calibri" w:eastAsia="Calibri" w:hAnsi="Calibri"/>
          <w:sz w:val="22"/>
          <w:szCs w:val="22"/>
        </w:rPr>
        <w:t xml:space="preserve">Never lift a load with only one fork</w:t>
      </w:r>
    </w:p>
    <w:p>
      <w:pPr>
        <w:pStyle w:val="Heading2"/>
      </w:pPr>
      <w:r>
        <w:rPr>
          <w:rFonts w:ascii="Calibri" w:cs="Calibri" w:eastAsia="Calibri" w:hAnsi="Calibri"/>
          <w:b/>
          <w:bCs/>
          <w:color w:val="1B2A4A"/>
        </w:rPr>
        <w:t xml:space="preserve">7.3 Stability Triangle</w:t>
      </w:r>
    </w:p>
    <w:p>
      <w:r>
        <w:rPr>
          <w:rFonts w:ascii="Calibri" w:cs="Calibri" w:eastAsia="Calibri" w:hAnsi="Calibri"/>
          <w:sz w:val="22"/>
          <w:szCs w:val="22"/>
        </w:rPr>
        <w:t xml:space="preserve">All counterbalanced forklifts have a stability triangle formed by the two front wheels and the rear axle pivot point. The combined center of gravity of the truck and load must remain within this triangle to prevent tip-over. Operators must understand:</w:t>
      </w:r>
    </w:p>
    <w:p>
      <w:pPr>
        <w:pStyle w:val="ListParagraph"/>
        <w:numPr>
          <w:ilvl w:val="0"/>
          <w:numId w:val="4"/>
        </w:numPr>
      </w:pPr>
      <w:r>
        <w:rPr>
          <w:rFonts w:ascii="Calibri" w:cs="Calibri" w:eastAsia="Calibri" w:hAnsi="Calibri"/>
          <w:sz w:val="22"/>
          <w:szCs w:val="22"/>
        </w:rPr>
        <w:t xml:space="preserve">How load weight, height, and forward distance affect stability</w:t>
      </w:r>
    </w:p>
    <w:p>
      <w:pPr>
        <w:pStyle w:val="ListParagraph"/>
        <w:numPr>
          <w:ilvl w:val="0"/>
          <w:numId w:val="4"/>
        </w:numPr>
      </w:pPr>
      <w:r>
        <w:rPr>
          <w:rFonts w:ascii="Calibri" w:cs="Calibri" w:eastAsia="Calibri" w:hAnsi="Calibri"/>
          <w:sz w:val="22"/>
          <w:szCs w:val="22"/>
        </w:rPr>
        <w:t xml:space="preserve">Why turning at speed is dangerous (lateral forces shift the center of gravity)</w:t>
      </w:r>
    </w:p>
    <w:p>
      <w:pPr>
        <w:pStyle w:val="ListParagraph"/>
        <w:numPr>
          <w:ilvl w:val="0"/>
          <w:numId w:val="4"/>
        </w:numPr>
      </w:pPr>
      <w:r>
        <w:rPr>
          <w:rFonts w:ascii="Calibri" w:cs="Calibri" w:eastAsia="Calibri" w:hAnsi="Calibri"/>
          <w:sz w:val="22"/>
          <w:szCs w:val="22"/>
        </w:rPr>
        <w:t xml:space="preserve">That elevated loads raise the center of gravity and reduce stability</w:t>
      </w:r>
    </w:p>
    <w:p>
      <w:pPr>
        <w:pStyle w:val="Heading2"/>
      </w:pPr>
      <w:r>
        <w:rPr>
          <w:rFonts w:ascii="Calibri" w:cs="Calibri" w:eastAsia="Calibri" w:hAnsi="Calibri"/>
          <w:b/>
          <w:bCs/>
          <w:color w:val="1B2A4A"/>
        </w:rPr>
        <w:t xml:space="preserve">7.4 Ramps and Grades</w:t>
      </w:r>
    </w:p>
    <w:p>
      <w:pPr>
        <w:pStyle w:val="ListParagraph"/>
        <w:numPr>
          <w:ilvl w:val="0"/>
          <w:numId w:val="5"/>
        </w:numPr>
      </w:pPr>
      <w:r>
        <w:rPr>
          <w:rFonts w:ascii="Calibri" w:cs="Calibri" w:eastAsia="Calibri" w:hAnsi="Calibri"/>
          <w:sz w:val="22"/>
          <w:szCs w:val="22"/>
        </w:rPr>
        <w:t xml:space="preserve">Travel with the load uphill (load facing upgrade) when going up a ramp</w:t>
      </w:r>
    </w:p>
    <w:p>
      <w:pPr>
        <w:pStyle w:val="ListParagraph"/>
        <w:numPr>
          <w:ilvl w:val="0"/>
          <w:numId w:val="5"/>
        </w:numPr>
      </w:pPr>
      <w:r>
        <w:rPr>
          <w:rFonts w:ascii="Calibri" w:cs="Calibri" w:eastAsia="Calibri" w:hAnsi="Calibri"/>
          <w:sz w:val="22"/>
          <w:szCs w:val="22"/>
        </w:rPr>
        <w:t xml:space="preserve">Travel with the load downhill (load facing downgrade) when going down a ramp, using slow speed</w:t>
      </w:r>
    </w:p>
    <w:p>
      <w:pPr>
        <w:pStyle w:val="ListParagraph"/>
        <w:numPr>
          <w:ilvl w:val="0"/>
          <w:numId w:val="5"/>
        </w:numPr>
      </w:pPr>
      <w:r>
        <w:rPr>
          <w:rFonts w:ascii="Calibri" w:cs="Calibri" w:eastAsia="Calibri" w:hAnsi="Calibri"/>
          <w:sz w:val="22"/>
          <w:szCs w:val="22"/>
        </w:rPr>
        <w:t xml:space="preserve">Never turn on a ramp or grade</w:t>
      </w:r>
    </w:p>
    <w:p>
      <w:pPr>
        <w:pStyle w:val="ListParagraph"/>
        <w:numPr>
          <w:ilvl w:val="0"/>
          <w:numId w:val="5"/>
        </w:numPr>
      </w:pPr>
      <w:r>
        <w:rPr>
          <w:rFonts w:ascii="Calibri" w:cs="Calibri" w:eastAsia="Calibri" w:hAnsi="Calibri"/>
          <w:sz w:val="22"/>
          <w:szCs w:val="22"/>
        </w:rPr>
        <w:t xml:space="preserve">Maximum grade for most forklifts is 10% — verify with manufacturer specifications</w:t>
      </w:r>
    </w:p>
    <w:p>
      <w:pPr>
        <w:pStyle w:val="Heading2"/>
      </w:pPr>
      <w:r>
        <w:rPr>
          <w:rFonts w:ascii="Calibri" w:cs="Calibri" w:eastAsia="Calibri" w:hAnsi="Calibri"/>
          <w:b/>
          <w:bCs/>
          <w:color w:val="1B2A4A"/>
        </w:rPr>
        <w:t xml:space="preserve">7.5 Pedestrian Safety</w:t>
      </w:r>
    </w:p>
    <w:p>
      <w:pPr>
        <w:pStyle w:val="ListParagraph"/>
        <w:numPr>
          <w:ilvl w:val="0"/>
          <w:numId w:val="6"/>
        </w:numPr>
      </w:pPr>
      <w:r>
        <w:rPr>
          <w:rFonts w:ascii="Calibri" w:cs="Calibri" w:eastAsia="Calibri" w:hAnsi="Calibri"/>
          <w:sz w:val="22"/>
          <w:szCs w:val="22"/>
        </w:rPr>
        <w:t xml:space="preserve">Pedestrians always have the right of way</w:t>
      </w:r>
    </w:p>
    <w:p>
      <w:pPr>
        <w:pStyle w:val="ListParagraph"/>
        <w:numPr>
          <w:ilvl w:val="0"/>
          <w:numId w:val="6"/>
        </w:numPr>
      </w:pPr>
      <w:r>
        <w:rPr>
          <w:rFonts w:ascii="Calibri" w:cs="Calibri" w:eastAsia="Calibri" w:hAnsi="Calibri"/>
          <w:sz w:val="22"/>
          <w:szCs w:val="22"/>
        </w:rPr>
        <w:t xml:space="preserve">Reduce speed in pedestrian areas</w:t>
      </w:r>
    </w:p>
    <w:p>
      <w:pPr>
        <w:pStyle w:val="ListParagraph"/>
        <w:numPr>
          <w:ilvl w:val="0"/>
          <w:numId w:val="6"/>
        </w:numPr>
      </w:pPr>
      <w:r>
        <w:rPr>
          <w:rFonts w:ascii="Calibri" w:cs="Calibri" w:eastAsia="Calibri" w:hAnsi="Calibri"/>
          <w:sz w:val="22"/>
          <w:szCs w:val="22"/>
        </w:rPr>
        <w:t xml:space="preserve">Sound horn before entering aisles, doorways, or blind spots</w:t>
      </w:r>
    </w:p>
    <w:p>
      <w:pPr>
        <w:pStyle w:val="ListParagraph"/>
        <w:numPr>
          <w:ilvl w:val="0"/>
          <w:numId w:val="6"/>
        </w:numPr>
      </w:pPr>
      <w:r>
        <w:rPr>
          <w:rFonts w:ascii="Calibri" w:cs="Calibri" w:eastAsia="Calibri" w:hAnsi="Calibri"/>
          <w:sz w:val="22"/>
          <w:szCs w:val="22"/>
        </w:rPr>
        <w:t xml:space="preserve">Maintain safe distance; never drive toward anyone standing in front of an object</w:t>
      </w:r>
    </w:p>
    <w:p>
      <w:pPr>
        <w:pStyle w:val="ListParagraph"/>
        <w:numPr>
          <w:ilvl w:val="0"/>
          <w:numId w:val="6"/>
        </w:numPr>
      </w:pPr>
      <w:r>
        <w:rPr>
          <w:rFonts w:ascii="Calibri" w:cs="Calibri" w:eastAsia="Calibri" w:hAnsi="Calibri"/>
          <w:sz w:val="22"/>
          <w:szCs w:val="22"/>
        </w:rPr>
        <w:t xml:space="preserve">Ensure pedestrian walkways are clearly marked and separated from forklift travel lanes where possible</w:t>
      </w:r>
    </w:p>
    <w:p>
      <w:pPr>
        <w:pStyle w:val="Heading1"/>
      </w:pPr>
      <w:r>
        <w:rPr>
          <w:rFonts w:ascii="Calibri" w:cs="Calibri" w:eastAsia="Calibri" w:hAnsi="Calibri"/>
          <w:b/>
          <w:bCs/>
          <w:color w:val="1B2A4A"/>
        </w:rPr>
        <w:t xml:space="preserve">8. Refueling and Recharging Procedures</w:t>
      </w:r>
    </w:p>
    <w:p>
      <w:pPr>
        <w:pStyle w:val="Heading2"/>
      </w:pPr>
      <w:r>
        <w:rPr>
          <w:rFonts w:ascii="Calibri" w:cs="Calibri" w:eastAsia="Calibri" w:hAnsi="Calibri"/>
          <w:b/>
          <w:bCs/>
          <w:color w:val="1B2A4A"/>
        </w:rPr>
        <w:t xml:space="preserve">8.1 Propane (LP Gas) Refueling</w:t>
      </w:r>
    </w:p>
    <w:p>
      <w:pPr>
        <w:pStyle w:val="ListParagraph"/>
        <w:numPr>
          <w:ilvl w:val="0"/>
          <w:numId w:val="2"/>
        </w:numPr>
      </w:pPr>
      <w:r>
        <w:rPr>
          <w:rFonts w:ascii="Calibri" w:cs="Calibri" w:eastAsia="Calibri" w:hAnsi="Calibri"/>
          <w:sz w:val="22"/>
          <w:szCs w:val="22"/>
        </w:rPr>
        <w:t xml:space="preserve">Refuel only in designated, well-ventilated areas — never indoors without proper ventilation</w:t>
      </w:r>
    </w:p>
    <w:p>
      <w:pPr>
        <w:pStyle w:val="ListParagraph"/>
        <w:numPr>
          <w:ilvl w:val="0"/>
          <w:numId w:val="2"/>
        </w:numPr>
      </w:pPr>
      <w:r>
        <w:rPr>
          <w:rFonts w:ascii="Calibri" w:cs="Calibri" w:eastAsia="Calibri" w:hAnsi="Calibri"/>
          <w:sz w:val="22"/>
          <w:szCs w:val="22"/>
        </w:rPr>
        <w:t xml:space="preserve">Shut off the engine before disconnecting or connecting propane cylinders</w:t>
      </w:r>
    </w:p>
    <w:p>
      <w:pPr>
        <w:pStyle w:val="ListParagraph"/>
        <w:numPr>
          <w:ilvl w:val="0"/>
          <w:numId w:val="2"/>
        </w:numPr>
      </w:pPr>
      <w:r>
        <w:rPr>
          <w:rFonts w:ascii="Calibri" w:cs="Calibri" w:eastAsia="Calibri" w:hAnsi="Calibri"/>
          <w:sz w:val="22"/>
          <w:szCs w:val="22"/>
        </w:rPr>
        <w:t xml:space="preserve">Inspect cylinders for damage, corrosion, or leaks before installation</w:t>
      </w:r>
    </w:p>
    <w:p>
      <w:pPr>
        <w:pStyle w:val="ListParagraph"/>
        <w:numPr>
          <w:ilvl w:val="0"/>
          <w:numId w:val="2"/>
        </w:numPr>
      </w:pPr>
      <w:r>
        <w:rPr>
          <w:rFonts w:ascii="Calibri" w:cs="Calibri" w:eastAsia="Calibri" w:hAnsi="Calibri"/>
          <w:sz w:val="22"/>
          <w:szCs w:val="22"/>
        </w:rPr>
        <w:t xml:space="preserve">Secure cylinders properly; verify connections are tight</w:t>
      </w:r>
    </w:p>
    <w:p>
      <w:pPr>
        <w:pStyle w:val="ListParagraph"/>
        <w:numPr>
          <w:ilvl w:val="0"/>
          <w:numId w:val="2"/>
        </w:numPr>
      </w:pPr>
      <w:r>
        <w:rPr>
          <w:rFonts w:ascii="Calibri" w:cs="Calibri" w:eastAsia="Calibri" w:hAnsi="Calibri"/>
          <w:sz w:val="22"/>
          <w:szCs w:val="22"/>
        </w:rPr>
        <w:t xml:space="preserve">No smoking, open flames, or sparks within 25 feet of refueling area</w:t>
      </w:r>
    </w:p>
    <w:p>
      <w:pPr>
        <w:pStyle w:val="Heading2"/>
      </w:pPr>
      <w:r>
        <w:rPr>
          <w:rFonts w:ascii="Calibri" w:cs="Calibri" w:eastAsia="Calibri" w:hAnsi="Calibri"/>
          <w:b/>
          <w:bCs/>
          <w:color w:val="1B2A4A"/>
        </w:rPr>
        <w:t xml:space="preserve">8.2 Battery Charging (Electric Trucks)</w:t>
      </w:r>
    </w:p>
    <w:p>
      <w:pPr>
        <w:pStyle w:val="ListParagraph"/>
        <w:numPr>
          <w:ilvl w:val="0"/>
          <w:numId w:val="3"/>
        </w:numPr>
      </w:pPr>
      <w:r>
        <w:rPr>
          <w:rFonts w:ascii="Calibri" w:cs="Calibri" w:eastAsia="Calibri" w:hAnsi="Calibri"/>
          <w:sz w:val="22"/>
          <w:szCs w:val="22"/>
        </w:rPr>
        <w:t xml:space="preserve">Charge batteries only in designated charging areas with proper ventilation</w:t>
      </w:r>
    </w:p>
    <w:p>
      <w:pPr>
        <w:pStyle w:val="ListParagraph"/>
        <w:numPr>
          <w:ilvl w:val="0"/>
          <w:numId w:val="3"/>
        </w:numPr>
      </w:pPr>
      <w:r>
        <w:rPr>
          <w:rFonts w:ascii="Calibri" w:cs="Calibri" w:eastAsia="Calibri" w:hAnsi="Calibri"/>
          <w:sz w:val="22"/>
          <w:szCs w:val="22"/>
        </w:rPr>
        <w:t xml:space="preserve">Keep charging areas free from open flames and sparks — hydrogen gas is produced during charging</w:t>
      </w:r>
    </w:p>
    <w:p>
      <w:pPr>
        <w:pStyle w:val="ListParagraph"/>
        <w:numPr>
          <w:ilvl w:val="0"/>
          <w:numId w:val="3"/>
        </w:numPr>
      </w:pPr>
      <w:r>
        <w:rPr>
          <w:rFonts w:ascii="Calibri" w:cs="Calibri" w:eastAsia="Calibri" w:hAnsi="Calibri"/>
          <w:sz w:val="22"/>
          <w:szCs w:val="22"/>
        </w:rPr>
        <w:t xml:space="preserve">Wear PPE: safety glasses, face shield, acid-resistant gloves, and apron when handling batteries</w:t>
      </w:r>
    </w:p>
    <w:p>
      <w:pPr>
        <w:pStyle w:val="ListParagraph"/>
        <w:numPr>
          <w:ilvl w:val="0"/>
          <w:numId w:val="3"/>
        </w:numPr>
      </w:pPr>
      <w:r>
        <w:rPr>
          <w:rFonts w:ascii="Calibri" w:cs="Calibri" w:eastAsia="Calibri" w:hAnsi="Calibri"/>
          <w:sz w:val="22"/>
          <w:szCs w:val="22"/>
        </w:rPr>
        <w:t xml:space="preserve">Use battery handling equipment (hoists, conveyors) for heavy batteries</w:t>
      </w:r>
    </w:p>
    <w:p>
      <w:pPr>
        <w:pStyle w:val="ListParagraph"/>
        <w:numPr>
          <w:ilvl w:val="0"/>
          <w:numId w:val="3"/>
        </w:numPr>
      </w:pPr>
      <w:r>
        <w:rPr>
          <w:rFonts w:ascii="Calibri" w:cs="Calibri" w:eastAsia="Calibri" w:hAnsi="Calibri"/>
          <w:sz w:val="22"/>
          <w:szCs w:val="22"/>
        </w:rPr>
        <w:t xml:space="preserve">Ensure eyewash station is available within 25 feet of charging area</w:t>
      </w:r>
    </w:p>
    <w:p>
      <w:pPr>
        <w:pStyle w:val="ListParagraph"/>
        <w:numPr>
          <w:ilvl w:val="0"/>
          <w:numId w:val="3"/>
        </w:numPr>
      </w:pPr>
      <w:r>
        <w:rPr>
          <w:rFonts w:ascii="Calibri" w:cs="Calibri" w:eastAsia="Calibri" w:hAnsi="Calibri"/>
          <w:sz w:val="22"/>
          <w:szCs w:val="22"/>
        </w:rPr>
        <w:t xml:space="preserve">Do not overcharge batteries; follow manufacturer's charging guidelines</w:t>
      </w:r>
    </w:p>
    <w:p>
      <w:pPr>
        <w:pStyle w:val="Heading1"/>
      </w:pPr>
      <w:r>
        <w:rPr>
          <w:rFonts w:ascii="Calibri" w:cs="Calibri" w:eastAsia="Calibri" w:hAnsi="Calibri"/>
          <w:b/>
          <w:bCs/>
          <w:color w:val="1B2A4A"/>
        </w:rPr>
        <w:t xml:space="preserve">9. Maintenance Requirements</w:t>
      </w:r>
    </w:p>
    <w:p>
      <w:pPr>
        <w:pStyle w:val="ListParagraph"/>
        <w:numPr>
          <w:ilvl w:val="0"/>
          <w:numId w:val="2"/>
        </w:numPr>
      </w:pPr>
      <w:r>
        <w:rPr>
          <w:rFonts w:ascii="Calibri" w:cs="Calibri" w:eastAsia="Calibri" w:hAnsi="Calibri"/>
          <w:sz w:val="22"/>
          <w:szCs w:val="22"/>
        </w:rPr>
        <w:t xml:space="preserve">All maintenance and repairs shall be performed by qualified maintenance personnel only</w:t>
      </w:r>
    </w:p>
    <w:p>
      <w:pPr>
        <w:pStyle w:val="ListParagraph"/>
        <w:numPr>
          <w:ilvl w:val="0"/>
          <w:numId w:val="2"/>
        </w:numPr>
      </w:pPr>
      <w:r>
        <w:rPr>
          <w:rFonts w:ascii="Calibri" w:cs="Calibri" w:eastAsia="Calibri" w:hAnsi="Calibri"/>
          <w:sz w:val="22"/>
          <w:szCs w:val="22"/>
        </w:rPr>
        <w:t xml:space="preserve">Follow manufacturer's recommended maintenance schedule</w:t>
      </w:r>
    </w:p>
    <w:p>
      <w:pPr>
        <w:pStyle w:val="ListParagraph"/>
        <w:numPr>
          <w:ilvl w:val="0"/>
          <w:numId w:val="2"/>
        </w:numPr>
      </w:pPr>
      <w:r>
        <w:rPr>
          <w:rFonts w:ascii="Calibri" w:cs="Calibri" w:eastAsia="Calibri" w:hAnsi="Calibri"/>
          <w:sz w:val="22"/>
          <w:szCs w:val="22"/>
        </w:rPr>
        <w:t xml:space="preserve">Remove defective trucks from service immediately — tag "Out of Service"</w:t>
      </w:r>
    </w:p>
    <w:p>
      <w:pPr>
        <w:pStyle w:val="ListParagraph"/>
        <w:numPr>
          <w:ilvl w:val="0"/>
          <w:numId w:val="2"/>
        </w:numPr>
      </w:pPr>
      <w:r>
        <w:rPr>
          <w:rFonts w:ascii="Calibri" w:cs="Calibri" w:eastAsia="Calibri" w:hAnsi="Calibri"/>
          <w:sz w:val="22"/>
          <w:szCs w:val="22"/>
        </w:rPr>
        <w:t xml:space="preserve">After repairs, truck must be inspected and approved before return to service</w:t>
      </w:r>
    </w:p>
    <w:p>
      <w:pPr>
        <w:pStyle w:val="ListParagraph"/>
        <w:numPr>
          <w:ilvl w:val="0"/>
          <w:numId w:val="2"/>
        </w:numPr>
      </w:pPr>
      <w:r>
        <w:rPr>
          <w:rFonts w:ascii="Calibri" w:cs="Calibri" w:eastAsia="Calibri" w:hAnsi="Calibri"/>
          <w:sz w:val="22"/>
          <w:szCs w:val="22"/>
        </w:rPr>
        <w:t xml:space="preserve">Maintain a maintenance log for each powered industrial truck</w:t>
      </w:r>
    </w:p>
    <w:p>
      <w:pPr>
        <w:pStyle w:val="ListParagraph"/>
        <w:numPr>
          <w:ilvl w:val="0"/>
          <w:numId w:val="2"/>
        </w:numPr>
      </w:pPr>
      <w:r>
        <w:rPr>
          <w:rFonts w:ascii="Calibri" w:cs="Calibri" w:eastAsia="Calibri" w:hAnsi="Calibri"/>
          <w:sz w:val="22"/>
          <w:szCs w:val="22"/>
        </w:rPr>
        <w:t xml:space="preserve">Do not alter or modify a truck without manufacturer approval</w:t>
      </w:r>
    </w:p>
    <w:p>
      <w:pPr>
        <w:pStyle w:val="ListParagraph"/>
        <w:numPr>
          <w:ilvl w:val="0"/>
          <w:numId w:val="2"/>
        </w:numPr>
      </w:pPr>
      <w:r>
        <w:rPr>
          <w:rFonts w:ascii="Calibri" w:cs="Calibri" w:eastAsia="Calibri" w:hAnsi="Calibri"/>
          <w:sz w:val="22"/>
          <w:szCs w:val="22"/>
        </w:rPr>
        <w:t xml:space="preserve">Replacement parts must meet or exceed original manufacturer specifications</w:t>
      </w:r>
    </w:p>
    <w:p>
      <w:pPr>
        <w:pStyle w:val="Heading1"/>
      </w:pPr>
      <w:r>
        <w:rPr>
          <w:rFonts w:ascii="Calibri" w:cs="Calibri" w:eastAsia="Calibri" w:hAnsi="Calibri"/>
          <w:b/>
          <w:bCs/>
          <w:color w:val="1B2A4A"/>
        </w:rPr>
        <w:t xml:space="preserve">10. Attachments</w:t>
      </w:r>
    </w:p>
    <w:p>
      <w:r>
        <w:rPr>
          <w:rFonts w:ascii="Calibri" w:cs="Calibri" w:eastAsia="Calibri" w:hAnsi="Calibri"/>
          <w:sz w:val="22"/>
          <w:szCs w:val="22"/>
        </w:rPr>
        <w:t xml:space="preserve">When attachments (clamps, rotators, side-shifters, etc.) are used:</w:t>
      </w:r>
    </w:p>
    <w:p>
      <w:pPr>
        <w:pStyle w:val="ListParagraph"/>
        <w:numPr>
          <w:ilvl w:val="0"/>
          <w:numId w:val="2"/>
        </w:numPr>
      </w:pPr>
      <w:r>
        <w:rPr>
          <w:rFonts w:ascii="Calibri" w:cs="Calibri" w:eastAsia="Calibri" w:hAnsi="Calibri"/>
          <w:sz w:val="22"/>
          <w:szCs w:val="22"/>
        </w:rPr>
        <w:t xml:space="preserve">The truck's data plate must be updated to reflect the reduced capacity with the attachment</w:t>
      </w:r>
    </w:p>
    <w:p>
      <w:pPr>
        <w:pStyle w:val="ListParagraph"/>
        <w:numPr>
          <w:ilvl w:val="0"/>
          <w:numId w:val="2"/>
        </w:numPr>
      </w:pPr>
      <w:r>
        <w:rPr>
          <w:rFonts w:ascii="Calibri" w:cs="Calibri" w:eastAsia="Calibri" w:hAnsi="Calibri"/>
          <w:sz w:val="22"/>
          <w:szCs w:val="22"/>
        </w:rPr>
        <w:t xml:space="preserve">Operators must be trained on the specific attachment</w:t>
      </w:r>
    </w:p>
    <w:p>
      <w:pPr>
        <w:pStyle w:val="ListParagraph"/>
        <w:numPr>
          <w:ilvl w:val="0"/>
          <w:numId w:val="2"/>
        </w:numPr>
      </w:pPr>
      <w:r>
        <w:rPr>
          <w:rFonts w:ascii="Calibri" w:cs="Calibri" w:eastAsia="Calibri" w:hAnsi="Calibri"/>
          <w:sz w:val="22"/>
          <w:szCs w:val="22"/>
        </w:rPr>
        <w:t xml:space="preserve">Only manufacturer-approved attachments shall be used</w:t>
      </w:r>
    </w:p>
    <w:p>
      <w:pPr>
        <w:pStyle w:val="ListParagraph"/>
        <w:numPr>
          <w:ilvl w:val="0"/>
          <w:numId w:val="2"/>
        </w:numPr>
      </w:pPr>
      <w:r>
        <w:rPr>
          <w:rFonts w:ascii="Calibri" w:cs="Calibri" w:eastAsia="Calibri" w:hAnsi="Calibri"/>
          <w:sz w:val="22"/>
          <w:szCs w:val="22"/>
        </w:rPr>
        <w:t xml:space="preserve">The attachment must be inspected as part of the pre-shift inspection</w:t>
      </w:r>
    </w:p>
    <w:p>
      <w:pPr>
        <w:pStyle w:val="Heading1"/>
      </w:pPr>
      <w:r>
        <w:rPr>
          <w:rFonts w:ascii="Calibri" w:cs="Calibri" w:eastAsia="Calibri" w:hAnsi="Calibri"/>
          <w:b/>
          <w:bCs/>
          <w:color w:val="1B2A4A"/>
        </w:rPr>
        <w:t xml:space="preserve">11. Training Requirements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2200"/>
        <w:gridCol w:w="2000"/>
        <w:gridCol w:w="2360"/>
      </w:tblGrid>
      <w:tr>
        <w:trPr>
          <w:tblHeader/>
        </w:trPr>
        <w:tc>
          <w:tcPr>
            <w:tcW w:type="dxa" w:w="28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Training Element</w:t>
            </w:r>
          </w:p>
        </w:tc>
        <w:tc>
          <w:tcPr>
            <w:tcW w:type="dxa" w:w="2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Frequency</w:t>
            </w:r>
          </w:p>
        </w:tc>
        <w:tc>
          <w:tcPr>
            <w:tcW w:type="dxa" w:w="20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Audience</w:t>
            </w:r>
          </w:p>
        </w:tc>
        <w:tc>
          <w:tcPr>
            <w:tcW w:type="dxa" w:w="23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Documentation</w:t>
            </w:r>
          </w:p>
        </w:tc>
      </w:tr>
      <w:tr>
        <w:tc>
          <w:tcPr>
            <w:tcW w:type="dxa" w:w="28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Initial operator training (classroom + hands-on + evaluation)</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Before first operation</w:t>
            </w:r>
          </w:p>
        </w:tc>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All operators</w:t>
            </w:r>
          </w:p>
        </w:tc>
        <w:tc>
          <w:tcPr>
            <w:tcW w:type="dxa" w:w="2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Training record + evaluation form</w:t>
            </w:r>
          </w:p>
        </w:tc>
      </w:tr>
      <w:tr>
        <w:tc>
          <w:tcPr>
            <w:tcW w:type="dxa" w:w="28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Refresher training</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As needed (unsafe behavior, accident, new truck type)</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Affected operators</w:t>
            </w:r>
          </w:p>
        </w:tc>
        <w:tc>
          <w:tcPr>
            <w:tcW w:type="dxa" w:w="2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Training record + evaluation form</w:t>
            </w:r>
          </w:p>
        </w:tc>
      </w:tr>
      <w:tr>
        <w:tc>
          <w:tcPr>
            <w:tcW w:type="dxa" w:w="28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Operator performance evaluation</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At least every 3 years</w:t>
            </w:r>
          </w:p>
        </w:tc>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All operators</w:t>
            </w:r>
          </w:p>
        </w:tc>
        <w:tc>
          <w:tcPr>
            <w:tcW w:type="dxa" w:w="2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Evaluation form (Appendix A)</w:t>
            </w:r>
          </w:p>
        </w:tc>
      </w:tr>
      <w:tr>
        <w:tc>
          <w:tcPr>
            <w:tcW w:type="dxa" w:w="28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Pre-shift inspection procedures</w:t>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Initial training</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All operators</w:t>
            </w:r>
          </w:p>
        </w:tc>
        <w:tc>
          <w:tcPr>
            <w:tcW w:type="dxa" w:w="2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Training record</w:t>
            </w:r>
          </w:p>
        </w:tc>
      </w:tr>
      <w:tr>
        <w:tc>
          <w:tcPr>
            <w:tcW w:type="dxa" w:w="28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Pedestrian awareness training</w:t>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Annually</w:t>
            </w:r>
          </w:p>
        </w:tc>
        <w:tc>
          <w:tcPr>
            <w:tcW w:type="dxa" w:w="2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All employees in forklift areas</w:t>
            </w:r>
          </w:p>
        </w:tc>
        <w:tc>
          <w:tcPr>
            <w:tcW w:type="dxa" w:w="2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Training record</w:t>
            </w:r>
          </w:p>
        </w:tc>
      </w:tr>
    </w:tbl>
    <w:p>
      <w:pPr>
        <w:pStyle w:val="Heading1"/>
      </w:pPr>
      <w:r>
        <w:rPr>
          <w:rFonts w:ascii="Calibri" w:cs="Calibri" w:eastAsia="Calibri" w:hAnsi="Calibri"/>
          <w:b/>
          <w:bCs/>
          <w:color w:val="1B2A4A"/>
        </w:rPr>
        <w:t xml:space="preserve">12. Recordkeeping</w:t>
      </w:r>
    </w:p>
    <w:p>
      <w:r>
        <w:rPr>
          <w:rFonts w:ascii="Calibri" w:cs="Calibri" w:eastAsia="Calibri" w:hAnsi="Calibri"/>
          <w:sz w:val="22"/>
          <w:szCs w:val="22"/>
        </w:rPr>
        <w:t xml:space="preserve">[COMPANY NAME] shall maintain the following records:</w:t>
      </w:r>
    </w:p>
    <w:p>
      <w:pPr>
        <w:pStyle w:val="ListParagraph"/>
        <w:numPr>
          <w:ilvl w:val="0"/>
          <w:numId w:val="2"/>
        </w:numPr>
      </w:pPr>
      <w:r>
        <w:rPr>
          <w:rFonts w:ascii="Calibri" w:cs="Calibri" w:eastAsia="Calibri" w:hAnsi="Calibri"/>
          <w:sz w:val="22"/>
          <w:szCs w:val="22"/>
        </w:rPr>
        <w:t xml:space="preserve">Operator training records (date, topics, trainer, evaluation results) — retained for duration of employment</w:t>
      </w:r>
    </w:p>
    <w:p>
      <w:pPr>
        <w:pStyle w:val="ListParagraph"/>
        <w:numPr>
          <w:ilvl w:val="0"/>
          <w:numId w:val="2"/>
        </w:numPr>
      </w:pPr>
      <w:r>
        <w:rPr>
          <w:rFonts w:ascii="Calibri" w:cs="Calibri" w:eastAsia="Calibri" w:hAnsi="Calibri"/>
          <w:sz w:val="22"/>
          <w:szCs w:val="22"/>
        </w:rPr>
        <w:t xml:space="preserve">Forklift Operator Evaluation Forms (Appendix A) — retained for duration of employment</w:t>
      </w:r>
    </w:p>
    <w:p>
      <w:pPr>
        <w:pStyle w:val="ListParagraph"/>
        <w:numPr>
          <w:ilvl w:val="0"/>
          <w:numId w:val="2"/>
        </w:numPr>
      </w:pPr>
      <w:r>
        <w:rPr>
          <w:rFonts w:ascii="Calibri" w:cs="Calibri" w:eastAsia="Calibri" w:hAnsi="Calibri"/>
          <w:sz w:val="22"/>
          <w:szCs w:val="22"/>
        </w:rPr>
        <w:t xml:space="preserve">Pre-shift inspection records — retained for a minimum of 1 year</w:t>
      </w:r>
    </w:p>
    <w:p>
      <w:pPr>
        <w:pStyle w:val="ListParagraph"/>
        <w:numPr>
          <w:ilvl w:val="0"/>
          <w:numId w:val="2"/>
        </w:numPr>
      </w:pPr>
      <w:r>
        <w:rPr>
          <w:rFonts w:ascii="Calibri" w:cs="Calibri" w:eastAsia="Calibri" w:hAnsi="Calibri"/>
          <w:sz w:val="22"/>
          <w:szCs w:val="22"/>
        </w:rPr>
        <w:t xml:space="preserve">Maintenance and repair logs — retained for the life of the equipment</w:t>
      </w:r>
    </w:p>
    <w:p>
      <w:pPr>
        <w:pStyle w:val="ListParagraph"/>
        <w:numPr>
          <w:ilvl w:val="0"/>
          <w:numId w:val="2"/>
        </w:numPr>
      </w:pPr>
      <w:r>
        <w:rPr>
          <w:rFonts w:ascii="Calibri" w:cs="Calibri" w:eastAsia="Calibri" w:hAnsi="Calibri"/>
          <w:sz w:val="22"/>
          <w:szCs w:val="22"/>
        </w:rPr>
        <w:t xml:space="preserve">Incident and near-miss investigation reports — retained for a minimum of 5 years</w:t>
      </w:r>
    </w:p>
    <w:p>
      <w:pPr>
        <w:pStyle w:val="ListParagraph"/>
        <w:numPr>
          <w:ilvl w:val="0"/>
          <w:numId w:val="2"/>
        </w:numPr>
      </w:pPr>
      <w:r>
        <w:rPr>
          <w:rFonts w:ascii="Calibri" w:cs="Calibri" w:eastAsia="Calibri" w:hAnsi="Calibri"/>
          <w:sz w:val="22"/>
          <w:szCs w:val="22"/>
        </w:rPr>
        <w:t xml:space="preserve">Training Attendance Records (Appendix B) — retained for duration of employment</w:t>
      </w:r>
    </w:p>
    <w:p>
      <w:pPr>
        <w:pStyle w:val="Heading1"/>
      </w:pPr>
      <w:r>
        <w:rPr>
          <w:rFonts w:ascii="Calibri" w:cs="Calibri" w:eastAsia="Calibri" w:hAnsi="Calibri"/>
          <w:b/>
          <w:bCs/>
          <w:color w:val="1B2A4A"/>
        </w:rPr>
        <w:t xml:space="preserve">13. Program Review</w:t>
      </w:r>
    </w:p>
    <w:p>
      <w:r>
        <w:rPr>
          <w:rFonts w:ascii="Calibri" w:cs="Calibri" w:eastAsia="Calibri" w:hAnsi="Calibri"/>
          <w:sz w:val="22"/>
          <w:szCs w:val="22"/>
        </w:rPr>
        <w:t xml:space="preserve">This Forklift Safety Program shall be reviewed and updated at least annually, or when:</w:t>
      </w:r>
    </w:p>
    <w:p>
      <w:pPr>
        <w:pStyle w:val="ListParagraph"/>
        <w:numPr>
          <w:ilvl w:val="0"/>
          <w:numId w:val="3"/>
        </w:numPr>
      </w:pPr>
      <w:r>
        <w:rPr>
          <w:rFonts w:ascii="Calibri" w:cs="Calibri" w:eastAsia="Calibri" w:hAnsi="Calibri"/>
          <w:sz w:val="22"/>
          <w:szCs w:val="22"/>
        </w:rPr>
        <w:t xml:space="preserve">A forklift-related incident, injury, or near-miss occurs</w:t>
      </w:r>
    </w:p>
    <w:p>
      <w:pPr>
        <w:pStyle w:val="ListParagraph"/>
        <w:numPr>
          <w:ilvl w:val="0"/>
          <w:numId w:val="3"/>
        </w:numPr>
      </w:pPr>
      <w:r>
        <w:rPr>
          <w:rFonts w:ascii="Calibri" w:cs="Calibri" w:eastAsia="Calibri" w:hAnsi="Calibri"/>
          <w:sz w:val="22"/>
          <w:szCs w:val="22"/>
        </w:rPr>
        <w:t xml:space="preserve">New equipment types are introduced</w:t>
      </w:r>
    </w:p>
    <w:p>
      <w:pPr>
        <w:pStyle w:val="ListParagraph"/>
        <w:numPr>
          <w:ilvl w:val="0"/>
          <w:numId w:val="3"/>
        </w:numPr>
      </w:pPr>
      <w:r>
        <w:rPr>
          <w:rFonts w:ascii="Calibri" w:cs="Calibri" w:eastAsia="Calibri" w:hAnsi="Calibri"/>
          <w:sz w:val="22"/>
          <w:szCs w:val="22"/>
        </w:rPr>
        <w:t xml:space="preserve">Workplace layout or conditions change</w:t>
      </w:r>
    </w:p>
    <w:p>
      <w:pPr>
        <w:pStyle w:val="ListParagraph"/>
        <w:numPr>
          <w:ilvl w:val="0"/>
          <w:numId w:val="3"/>
        </w:numPr>
      </w:pPr>
      <w:r>
        <w:rPr>
          <w:rFonts w:ascii="Calibri" w:cs="Calibri" w:eastAsia="Calibri" w:hAnsi="Calibri"/>
          <w:sz w:val="22"/>
          <w:szCs w:val="22"/>
        </w:rPr>
        <w:t xml:space="preserve">Regulatory requirements are updated</w:t>
      </w:r>
    </w:p>
    <w:p>
      <w:pPr>
        <w:pStyle w:val="ListParagraph"/>
        <w:numPr>
          <w:ilvl w:val="0"/>
          <w:numId w:val="3"/>
        </w:numPr>
      </w:pPr>
      <w:r>
        <w:rPr>
          <w:rFonts w:ascii="Calibri" w:cs="Calibri" w:eastAsia="Calibri" w:hAnsi="Calibri"/>
          <w:sz w:val="22"/>
          <w:szCs w:val="22"/>
        </w:rPr>
        <w:t xml:space="preserve">Deficiencies are identified through audits or inspections</w:t>
      </w:r>
    </w:p>
    <w:p>
      <w:r>
        <w:br w:type="page"/>
      </w:r>
    </w:p>
    <w:p>
      <w:pPr>
        <w:pStyle w:val="Heading1"/>
      </w:pPr>
      <w:r>
        <w:rPr>
          <w:rFonts w:ascii="Calibri" w:cs="Calibri" w:eastAsia="Calibri" w:hAnsi="Calibri"/>
          <w:b/>
          <w:bCs/>
          <w:color w:val="1B2A4A"/>
        </w:rPr>
        <w:t xml:space="preserve">Appendix A: Forklift Operator Evaluation Form</w:t>
      </w:r>
    </w:p>
    <w:p>
      <w:r>
        <w:rPr>
          <w:rFonts w:ascii="Calibri" w:cs="Calibri" w:eastAsia="Calibri" w:hAnsi="Calibri"/>
          <w:sz w:val="22"/>
          <w:szCs w:val="22"/>
        </w:rPr>
        <w:t xml:space="preserve">Operator Name: ________________________________________    Date: ________________________</w:t>
      </w:r>
    </w:p>
    <w:p>
      <w:r>
        <w:rPr>
          <w:rFonts w:ascii="Calibri" w:cs="Calibri" w:eastAsia="Calibri" w:hAnsi="Calibri"/>
          <w:sz w:val="22"/>
          <w:szCs w:val="22"/>
        </w:rPr>
        <w:t xml:space="preserve">Evaluator Name: _______________________________________    Truck Type/Class: _____________</w:t>
      </w:r>
    </w:p>
    <w:p>
      <w:r>
        <w:rPr>
          <w:rFonts w:ascii="Calibri" w:cs="Calibri" w:eastAsia="Calibri" w:hAnsi="Calibri"/>
          <w:sz w:val="22"/>
          <w:szCs w:val="22"/>
        </w:rPr>
        <w:t xml:space="preserve">Truck Make/Model: _____________________________________    Serial #: ____________________</w:t>
      </w:r>
    </w:p>
    <w:p>
      <w:r>
        <w:rPr>
          <w:rFonts w:ascii="Calibri" w:cs="Calibri" w:eastAsia="Calibri" w:hAnsi="Calibri"/>
          <w:sz w:val="22"/>
          <w:szCs w:val="22"/>
        </w:rPr>
        <w:t xml:space="preserve"/>
      </w:r>
    </w:p>
    <w:p>
      <w:r>
        <w:rPr>
          <w:rFonts w:ascii="Calibri" w:cs="Calibri" w:eastAsia="Calibri" w:hAnsi="Calibri"/>
          <w:sz w:val="22"/>
          <w:szCs w:val="22"/>
        </w:rPr>
        <w:t xml:space="preserve">Instructions: Evaluate the operator on each maneuver below. Mark Pass (P) or Fail (F). The operator must pass ALL items to be authorized. Any failed item requires additional training and re-evaluation.</w:t>
      </w:r>
    </w:p>
    <w:p>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5360"/>
        <w:gridCol w:w="1000"/>
        <w:gridCol w:w="2500"/>
      </w:tblGrid>
      <w:tr>
        <w:trPr>
          <w:tblHeader/>
        </w:trPr>
        <w:tc>
          <w:tcPr>
            <w:tcW w:type="dxa" w:w="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w:t>
            </w:r>
          </w:p>
        </w:tc>
        <w:tc>
          <w:tcPr>
            <w:tcW w:type="dxa" w:w="53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Evaluation Criteria</w:t>
            </w:r>
          </w:p>
        </w:tc>
        <w:tc>
          <w:tcPr>
            <w:tcW w:type="dxa" w:w="10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P / F</w:t>
            </w:r>
          </w:p>
        </w:tc>
        <w:tc>
          <w:tcPr>
            <w:tcW w:type="dxa" w:w="2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Comments</w:t>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Performs complete pre-operation inspection</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2</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Demonstrates proper start-up and shut-down procedures</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3</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Properly uses seatbelt before operating</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4</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Operates horn and safety devices correctly</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5</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Travels at safe speed with forks lowered (4–6 in.)</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6</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Looks in the direction of travel at all times</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7</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Stops at intersections and sounds horn at blind spots</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8</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Properly picks up, carries, and places loads</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9</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Centers and balances load correctly on forks</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10</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Tilts mast back before traveling with load</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11</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Stacks and unstacks loads safely at various heights</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12</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Demonstrates proper ramp/grade travel (load upgrade)</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13</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Turns corners safely at reduced speed</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14</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Maintains safe distance from pedestrians and other trucks</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15</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Properly parks truck (forks flat, parking brake, key removed)</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16</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Demonstrates proper refueling/recharging procedures</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17</w:t>
            </w:r>
          </w:p>
        </w:tc>
        <w:tc>
          <w:tcPr>
            <w:tcW w:type="dxa" w:w="53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Demonstrates understanding of load capacity / data plate</w:t>
            </w:r>
          </w:p>
        </w:tc>
        <w:tc>
          <w:tcPr>
            <w:tcW w:type="dxa" w:w="10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18</w:t>
            </w:r>
          </w:p>
        </w:tc>
        <w:tc>
          <w:tcPr>
            <w:tcW w:type="dxa" w:w="53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Responds correctly to simulated emergency scenarios</w:t>
            </w:r>
          </w:p>
        </w:tc>
        <w:tc>
          <w:tcPr>
            <w:tcW w:type="dxa" w:w="1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bl>
    <w:p>
      <w:r>
        <w:rPr>
          <w:rFonts w:ascii="Calibri" w:cs="Calibri" w:eastAsia="Calibri" w:hAnsi="Calibri"/>
          <w:sz w:val="22"/>
          <w:szCs w:val="22"/>
        </w:rPr>
        <w:t xml:space="preserve"/>
      </w:r>
    </w:p>
    <w:p>
      <w:r>
        <w:rPr>
          <w:rFonts w:ascii="Calibri" w:cs="Calibri" w:eastAsia="Calibri" w:hAnsi="Calibri"/>
          <w:sz w:val="22"/>
          <w:szCs w:val="22"/>
        </w:rPr>
        <w:t xml:space="preserve">Overall Result:    ☐ PASS — Operator is authorized to operate the above truck type(s)</w:t>
      </w:r>
    </w:p>
    <w:p>
      <w:r>
        <w:rPr>
          <w:rFonts w:ascii="Calibri" w:cs="Calibri" w:eastAsia="Calibri" w:hAnsi="Calibri"/>
          <w:sz w:val="22"/>
          <w:szCs w:val="22"/>
        </w:rPr>
        <w:t xml:space="preserve">                          ☐ FAIL — Operator requires additional training before re-evaluation</w:t>
      </w:r>
    </w:p>
    <w:p>
      <w:r>
        <w:rPr>
          <w:rFonts w:ascii="Calibri" w:cs="Calibri" w:eastAsia="Calibri" w:hAnsi="Calibri"/>
          <w:sz w:val="22"/>
          <w:szCs w:val="22"/>
        </w:rPr>
        <w:t xml:space="preserve"/>
      </w:r>
    </w:p>
    <w:p>
      <w:r>
        <w:rPr>
          <w:rFonts w:ascii="Calibri" w:cs="Calibri" w:eastAsia="Calibri" w:hAnsi="Calibri"/>
          <w:sz w:val="22"/>
          <w:szCs w:val="22"/>
        </w:rPr>
        <w:t xml:space="preserve">Operator Signature: __________________________________    Date: ___________________</w:t>
      </w:r>
    </w:p>
    <w:p>
      <w:r>
        <w:rPr>
          <w:rFonts w:ascii="Calibri" w:cs="Calibri" w:eastAsia="Calibri" w:hAnsi="Calibri"/>
          <w:sz w:val="22"/>
          <w:szCs w:val="22"/>
        </w:rPr>
        <w:t xml:space="preserve">Evaluator Signature: _________________________________    Date: ___________________</w:t>
      </w:r>
    </w:p>
    <w:p>
      <w:r>
        <w:rPr>
          <w:rFonts w:ascii="Calibri" w:cs="Calibri" w:eastAsia="Calibri" w:hAnsi="Calibri"/>
          <w:sz w:val="22"/>
          <w:szCs w:val="22"/>
        </w:rPr>
        <w:t xml:space="preserve">Authorization Expiration Date: _______________________</w:t>
      </w:r>
    </w:p>
    <w:p>
      <w:r>
        <w:br w:type="page"/>
      </w:r>
    </w:p>
    <w:p>
      <w:pPr>
        <w:pStyle w:val="Heading1"/>
      </w:pPr>
      <w:r>
        <w:rPr>
          <w:rFonts w:ascii="Calibri" w:cs="Calibri" w:eastAsia="Calibri" w:hAnsi="Calibri"/>
          <w:b/>
          <w:bCs/>
          <w:color w:val="1B2A4A"/>
        </w:rPr>
        <w:t xml:space="preserve">Appendix B: Forklift Training Attendance Record</w:t>
      </w:r>
    </w:p>
    <w:p>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680"/>
        <w:gridCol w:w="2000"/>
        <w:gridCol w:w="2680"/>
      </w:tblGrid>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Training Date:</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Training Location:</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Trainer Name:</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Trainer Qualifications:</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r>
        <w:tc>
          <w:tcPr>
            <w:tcW w:type="dxa" w:w="20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tcPr>
          <w:p>
            <w:r>
              <w:rPr>
                <w:rFonts w:ascii="Calibri" w:cs="Calibri" w:eastAsia="Calibri" w:hAnsi="Calibri"/>
                <w:b/>
                <w:bCs/>
                <w:color w:val="1B2A4A"/>
                <w:sz w:val="20"/>
                <w:szCs w:val="20"/>
              </w:rPr>
              <w:t xml:space="preserve">Course Title:</w:t>
            </w:r>
          </w:p>
        </w:tc>
        <w:tc>
          <w:tcPr>
            <w:tcW w:type="dxa" w:w="268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tcPr>
          <w:p>
            <w:r>
              <w:rPr>
                <w:rFonts w:ascii="Calibri" w:cs="Calibri" w:eastAsia="Calibri" w:hAnsi="Calibri"/>
                <w:b w:val="false"/>
                <w:bCs w:val="false"/>
                <w:color w:val="000000"/>
                <w:sz w:val="20"/>
                <w:szCs w:val="20"/>
              </w:rPr>
              <w:t xml:space="preserve">[                                                                                                                              ]</w:t>
            </w:r>
          </w:p>
        </w:tc>
      </w:tr>
    </w:tbl>
    <w:p>
      <w:r>
        <w:rPr>
          <w:rFonts w:ascii="Calibri" w:cs="Calibri" w:eastAsia="Calibri" w:hAnsi="Calibri"/>
          <w:sz w:val="22"/>
          <w:szCs w:val="22"/>
        </w:rPr>
        <w:t xml:space="preserve"/>
      </w:r>
    </w:p>
    <w:p>
      <w:r>
        <w:rPr>
          <w:rFonts w:ascii="Calibri" w:cs="Calibri" w:eastAsia="Calibri" w:hAnsi="Calibri"/>
          <w:sz w:val="22"/>
          <w:szCs w:val="22"/>
        </w:rPr>
        <w:t xml:space="preserve">Topics Covered:</w:t>
      </w:r>
    </w:p>
    <w:p>
      <w:pPr>
        <w:spacing w:after="60"/>
      </w:pPr>
      <w:r>
        <w:rPr>
          <w:rFonts w:ascii="Calibri" w:cs="Calibri" w:eastAsia="Calibri" w:hAnsi="Calibri"/>
          <w:sz w:val="20"/>
          <w:szCs w:val="20"/>
        </w:rPr>
        <w:t xml:space="preserve">☐  Pre-operation inspection procedures</w:t>
      </w:r>
    </w:p>
    <w:p>
      <w:pPr>
        <w:spacing w:after="60"/>
      </w:pPr>
      <w:r>
        <w:rPr>
          <w:rFonts w:ascii="Calibri" w:cs="Calibri" w:eastAsia="Calibri" w:hAnsi="Calibri"/>
          <w:sz w:val="20"/>
          <w:szCs w:val="20"/>
        </w:rPr>
        <w:t xml:space="preserve">☐  Safe operating procedures</w:t>
      </w:r>
    </w:p>
    <w:p>
      <w:pPr>
        <w:spacing w:after="60"/>
      </w:pPr>
      <w:r>
        <w:rPr>
          <w:rFonts w:ascii="Calibri" w:cs="Calibri" w:eastAsia="Calibri" w:hAnsi="Calibri"/>
          <w:sz w:val="20"/>
          <w:szCs w:val="20"/>
        </w:rPr>
        <w:t xml:space="preserve">☐  Load handling and stability</w:t>
      </w:r>
    </w:p>
    <w:p>
      <w:pPr>
        <w:spacing w:after="60"/>
      </w:pPr>
      <w:r>
        <w:rPr>
          <w:rFonts w:ascii="Calibri" w:cs="Calibri" w:eastAsia="Calibri" w:hAnsi="Calibri"/>
          <w:sz w:val="20"/>
          <w:szCs w:val="20"/>
        </w:rPr>
        <w:t xml:space="preserve">☐  Pedestrian safety</w:t>
      </w:r>
    </w:p>
    <w:p>
      <w:pPr>
        <w:spacing w:after="60"/>
      </w:pPr>
      <w:r>
        <w:rPr>
          <w:rFonts w:ascii="Calibri" w:cs="Calibri" w:eastAsia="Calibri" w:hAnsi="Calibri"/>
          <w:sz w:val="20"/>
          <w:szCs w:val="20"/>
        </w:rPr>
        <w:t xml:space="preserve">☐  Refueling / recharging procedures</w:t>
      </w:r>
    </w:p>
    <w:p>
      <w:pPr>
        <w:spacing w:after="60"/>
      </w:pPr>
      <w:r>
        <w:rPr>
          <w:rFonts w:ascii="Calibri" w:cs="Calibri" w:eastAsia="Calibri" w:hAnsi="Calibri"/>
          <w:sz w:val="20"/>
          <w:szCs w:val="20"/>
        </w:rPr>
        <w:t xml:space="preserve">☐  Emergency procedures</w:t>
      </w:r>
    </w:p>
    <w:p>
      <w:pPr>
        <w:spacing w:after="60"/>
      </w:pPr>
      <w:r>
        <w:rPr>
          <w:rFonts w:ascii="Calibri" w:cs="Calibri" w:eastAsia="Calibri" w:hAnsi="Calibri"/>
          <w:sz w:val="20"/>
          <w:szCs w:val="20"/>
        </w:rPr>
        <w:t xml:space="preserve">☐  Site-specific hazards and rules</w:t>
      </w:r>
    </w:p>
    <w:p>
      <w:pPr>
        <w:spacing w:after="60"/>
      </w:pPr>
      <w:r>
        <w:rPr>
          <w:rFonts w:ascii="Calibri" w:cs="Calibri" w:eastAsia="Calibri" w:hAnsi="Calibri"/>
          <w:sz w:val="20"/>
          <w:szCs w:val="20"/>
        </w:rPr>
        <w:t xml:space="preserve">☐  Other: _______________________________________________</w:t>
      </w:r>
    </w:p>
    <w:p>
      <w:r>
        <w:rPr>
          <w:rFonts w:ascii="Calibri" w:cs="Calibri" w:eastAsia="Calibri" w:hAnsi="Calibri"/>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400"/>
        <w:gridCol w:w="2200"/>
        <w:gridCol w:w="2400"/>
        <w:gridCol w:w="1860"/>
      </w:tblGrid>
      <w:tr>
        <w:trPr>
          <w:tblHeader/>
        </w:trPr>
        <w:tc>
          <w:tcPr>
            <w:tcW w:type="dxa" w:w="5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w:t>
            </w:r>
          </w:p>
        </w:tc>
        <w:tc>
          <w:tcPr>
            <w:tcW w:type="dxa" w:w="24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Attendee Name (Print)</w:t>
            </w:r>
          </w:p>
        </w:tc>
        <w:tc>
          <w:tcPr>
            <w:tcW w:type="dxa" w:w="22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Job Title / Company</w:t>
            </w:r>
          </w:p>
        </w:tc>
        <w:tc>
          <w:tcPr>
            <w:tcW w:type="dxa" w:w="240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Signature</w:t>
            </w:r>
          </w:p>
        </w:tc>
        <w:tc>
          <w:tcPr>
            <w:tcW w:type="dxa" w:w="1860"/>
            <w:tcBorders>
              <w:top w:val="single" w:color="B0B0B0" w:sz="1"/>
              <w:left w:val="single" w:color="B0B0B0" w:sz="1"/>
              <w:bottom w:val="single" w:color="B0B0B0" w:sz="1"/>
              <w:right w:val="single" w:color="B0B0B0" w:sz="1"/>
            </w:tcBorders>
            <w:shd w:fill="1B2A4A" w:val="clear"/>
            <w:tcMar>
              <w:top w:type="dxa" w:w="60"/>
              <w:left w:type="dxa" w:w="100"/>
              <w:bottom w:type="dxa" w:w="60"/>
              <w:right w:type="dxa" w:w="100"/>
            </w:tcMar>
            <w:vAlign w:val="center"/>
          </w:tcPr>
          <w:p>
            <w:pPr>
              <w:jc w:val="center"/>
            </w:pPr>
            <w:r>
              <w:rPr>
                <w:rFonts w:ascii="Calibri" w:cs="Calibri" w:eastAsia="Calibri" w:hAnsi="Calibri"/>
                <w:b/>
                <w:bCs/>
                <w:color w:val="FFFFFF"/>
                <w:sz w:val="20"/>
                <w:szCs w:val="20"/>
              </w:rPr>
              <w:t xml:space="preserve">Date</w:t>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2</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3</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4</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5</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6</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7</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8</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9</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10</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11</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12</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13</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14</w:t>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2F2F2" w:val="clear"/>
            <w:tcMar>
              <w:top w:type="dxa" w:w="50"/>
              <w:left w:type="dxa" w:w="100"/>
              <w:bottom w:type="dxa" w:w="50"/>
              <w:right w:type="dxa" w:w="100"/>
            </w:tcMar>
            <w:vAlign w:val="center"/>
          </w:tcPr>
          <w:p>
            <w:r>
              <w:rPr>
                <w:rFonts w:ascii="Calibri" w:cs="Calibri" w:eastAsia="Calibri" w:hAnsi="Calibri"/>
                <w:sz w:val="20"/>
                <w:szCs w:val="20"/>
              </w:rPr>
              <w:t xml:space="preserve"/>
            </w:r>
          </w:p>
        </w:tc>
      </w:tr>
      <w:tr>
        <w:tc>
          <w:tcPr>
            <w:tcW w:type="dxa" w:w="5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15</w:t>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2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240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c>
          <w:tcPr>
            <w:tcW w:type="dxa" w:w="1860"/>
            <w:tcBorders>
              <w:top w:val="single" w:color="B0B0B0" w:sz="1"/>
              <w:left w:val="single" w:color="B0B0B0" w:sz="1"/>
              <w:bottom w:val="single" w:color="B0B0B0" w:sz="1"/>
              <w:right w:val="single" w:color="B0B0B0" w:sz="1"/>
            </w:tcBorders>
            <w:shd w:fill="FFFFFF" w:val="clear"/>
            <w:tcMar>
              <w:top w:type="dxa" w:w="50"/>
              <w:left w:type="dxa" w:w="100"/>
              <w:bottom w:type="dxa" w:w="50"/>
              <w:right w:type="dxa" w:w="100"/>
            </w:tcMar>
            <w:vAlign w:val="center"/>
          </w:tcPr>
          <w:p>
            <w:r>
              <w:rPr>
                <w:rFonts w:ascii="Calibri" w:cs="Calibri" w:eastAsia="Calibri" w:hAnsi="Calibri"/>
                <w:sz w:val="20"/>
                <w:szCs w:val="20"/>
              </w:rPr>
              <w:t xml:space="preserve"/>
            </w:r>
          </w:p>
        </w:tc>
      </w:tr>
    </w:tbl>
    <w:p>
      <w:r>
        <w:rPr>
          <w:rFonts w:ascii="Calibri" w:cs="Calibri" w:eastAsia="Calibri" w:hAnsi="Calibri"/>
          <w:sz w:val="22"/>
          <w:szCs w:val="22"/>
        </w:rPr>
        <w:t xml:space="preserve"/>
      </w:r>
    </w:p>
    <w:p>
      <w:r>
        <w:rPr>
          <w:rFonts w:ascii="Calibri" w:cs="Calibri" w:eastAsia="Calibri" w:hAnsi="Calibri"/>
          <w:sz w:val="22"/>
          <w:szCs w:val="22"/>
        </w:rPr>
        <w:t xml:space="preserve">Trainer Signature: ___________________________________    Date: ___________________</w:t>
      </w:r>
    </w:p>
    <w:sectPr>
      <w:headerReference w:type="default" r:id="rId9"/>
      <w:footerReference w:type="default" r:id="rId10"/>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A838" w:sz="4"/>
      </w:pBdr>
      <w:spacing w:before="60"/>
      <w:jc w:val="center"/>
    </w:pPr>
    <w:r>
      <w:rPr>
        <w:rFonts w:ascii="Calibri" w:cs="Calibri" w:eastAsia="Calibri" w:hAnsi="Calibri"/>
        <w:color w:val="1B2A4A"/>
        <w:sz w:val="16"/>
        <w:szCs w:val="16"/>
      </w:rPr>
      <w:t xml:space="preserve">[COMPANY NAME]  |  </w:t>
    </w:r>
    <w:r>
      <w:rPr>
        <w:rFonts w:ascii="Calibri" w:cs="Calibri" w:eastAsia="Calibri" w:hAnsi="Calibri"/>
        <w:color w:val="1B2A4A"/>
        <w:sz w:val="16"/>
        <w:szCs w:val="16"/>
      </w:rPr>
      <w:t xml:space="preserve">Page </w:t>
    </w:r>
    <w:r>
      <w:rPr>
        <w:rFonts w:ascii="Calibri" w:cs="Calibri" w:eastAsia="Calibri" w:hAnsi="Calibri"/>
        <w:color w:val="1B2A4A"/>
        <w:sz w:val="16"/>
        <w:szCs w:val="16"/>
      </w:rPr>
      <w:fldChar w:fldCharType="begin"/>
      <w:instrText xml:space="preserve">PAGE</w:instrText>
      <w:fldChar w:fldCharType="separate"/>
      <w:fldChar w:fldCharType="end"/>
    </w:r>
    <w:r>
      <w:rPr>
        <w:rFonts w:ascii="Calibri" w:cs="Calibri" w:eastAsia="Calibri" w:hAnsi="Calibri"/>
        <w:color w:val="1B2A4A"/>
        <w:sz w:val="16"/>
        <w:szCs w:val="16"/>
      </w:rPr>
      <w:t xml:space="preserve"> of </w:t>
    </w:r>
    <w:r>
      <w:rPr>
        <w:rFonts w:ascii="Calibri" w:cs="Calibri" w:eastAsia="Calibri" w:hAnsi="Calibri"/>
        <w:color w:val="1B2A4A"/>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A838" w:sz="4"/>
      </w:pBdr>
      <w:spacing w:before="60"/>
      <w:jc w:val="center"/>
    </w:pPr>
    <w:r>
      <w:rPr>
        <w:rFonts w:ascii="Calibri" w:cs="Calibri" w:eastAsia="Calibri" w:hAnsi="Calibri"/>
        <w:color w:val="1B2A4A"/>
        <w:sz w:val="16"/>
        <w:szCs w:val="16"/>
      </w:rPr>
      <w:t xml:space="preserve">[COMPANY NAME]  |  </w:t>
    </w:r>
    <w:r>
      <w:rPr>
        <w:rFonts w:ascii="Calibri" w:cs="Calibri" w:eastAsia="Calibri" w:hAnsi="Calibri"/>
        <w:color w:val="1B2A4A"/>
        <w:sz w:val="16"/>
        <w:szCs w:val="16"/>
      </w:rPr>
      <w:t xml:space="preserve">Page </w:t>
    </w:r>
    <w:r>
      <w:rPr>
        <w:rFonts w:ascii="Calibri" w:cs="Calibri" w:eastAsia="Calibri" w:hAnsi="Calibri"/>
        <w:color w:val="1B2A4A"/>
        <w:sz w:val="16"/>
        <w:szCs w:val="16"/>
      </w:rPr>
      <w:fldChar w:fldCharType="begin"/>
      <w:instrText xml:space="preserve">PAGE</w:instrText>
      <w:fldChar w:fldCharType="separate"/>
      <w:fldChar w:fldCharType="end"/>
    </w:r>
    <w:r>
      <w:rPr>
        <w:rFonts w:ascii="Calibri" w:cs="Calibri" w:eastAsia="Calibri" w:hAnsi="Calibri"/>
        <w:color w:val="1B2A4A"/>
        <w:sz w:val="16"/>
        <w:szCs w:val="16"/>
      </w:rPr>
      <w:t xml:space="preserve"> of </w:t>
    </w:r>
    <w:r>
      <w:rPr>
        <w:rFonts w:ascii="Calibri" w:cs="Calibri" w:eastAsia="Calibri" w:hAnsi="Calibri"/>
        <w:color w:val="1B2A4A"/>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A838" w:sz="8"/>
      </w:pBdr>
      <w:shd w:fill="1B2A4A" w:val="clear"/>
      <w:spacing w:after="0"/>
    </w:pPr>
    <w:r>
      <w:rPr>
        <w:rFonts w:ascii="Calibri" w:cs="Calibri" w:eastAsia="Calibri" w:hAnsi="Calibri"/>
        <w:b/>
        <w:bCs/>
        <w:color w:val="E8A838"/>
        <w:sz w:val="18"/>
        <w:szCs w:val="18"/>
      </w:rPr>
      <w:t xml:space="preserve">FORBES SAFETY SOLUTIONS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A838" w:sz="8"/>
      </w:pBdr>
      <w:shd w:fill="1B2A4A" w:val="clear"/>
      <w:spacing w:after="0"/>
    </w:pPr>
    <w:r>
      <w:rPr>
        <w:rFonts w:ascii="Calibri" w:cs="Calibri" w:eastAsia="Calibri" w:hAnsi="Calibri"/>
        <w:b/>
        <w:bCs/>
        <w:color w:val="E8A838"/>
        <w:sz w:val="18"/>
        <w:szCs w:val="18"/>
      </w:rPr>
      <w:t xml:space="preserve">FORBES SAFETY SOLUTIONS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decimal"/>
      <w:lvlText w:val="%1."/>
      <w:lvlJc w:val="left"/>
      <w:pPr>
        <w:ind w:left="720" w:hanging="360"/>
      </w:pPr>
    </w:lvl>
  </w:abstractNum>
  <w:abstractNum w:abstractNumId="10" w15:restartNumberingAfterBreak="0">
    <w:multiLevelType w:val="hybridMultilevel"/>
    <w:lvl w:ilvl="0"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2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2026-03-15T23:22:54.911Z</dcterms:created>
  <dcterms:modified xsi:type="dcterms:W3CDTF">2026-03-15T23:22:54.911Z</dcterms:modified>
</cp:coreProperties>
</file>

<file path=docProps/custom.xml><?xml version="1.0" encoding="utf-8"?>
<Properties xmlns="http://schemas.openxmlformats.org/officeDocument/2006/custom-properties" xmlns:vt="http://schemas.openxmlformats.org/officeDocument/2006/docPropsVTypes"/>
</file>