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pPr>
    </w:p>
    <w:p>
      <w:pPr>
        <w:spacing w:after="0"/>
      </w:pPr>
    </w:p>
    <w:p>
      <w:pPr>
        <w:spacing w:after="0"/>
      </w:pP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0"/>
              <w:left w:type="dxa" w:w="400"/>
              <w:bottom w:type="dxa" w:w="400"/>
              <w:right w:type="dxa" w:w="400"/>
            </w:tcMar>
          </w:tcPr>
          <w:p>
            <w:pPr>
              <w:spacing w:after="200"/>
              <w:jc w:val="center"/>
            </w:pPr>
            <w:r>
              <w:rPr>
                <w:rFonts w:ascii="Calibri" w:cs="Calibri" w:eastAsia="Calibri" w:hAnsi="Calibri"/>
                <w:b/>
                <w:bCs/>
                <w:color w:val="E8A838"/>
                <w:sz w:val="36"/>
                <w:szCs w:val="36"/>
              </w:rPr>
              <w:t xml:space="preserve">FORBES SAFETY SOLUTIONS</w:t>
            </w:r>
          </w:p>
          <w:p>
            <w:pPr>
              <w:spacing w:after="0"/>
              <w:jc w:val="center"/>
            </w:pPr>
            <w:r>
              <w:rPr>
                <w:rFonts w:ascii="Calibri" w:cs="Calibri" w:eastAsia="Calibri" w:hAnsi="Calibri"/>
                <w:b/>
                <w:bCs/>
                <w:color w:val="FFFFFF"/>
                <w:sz w:val="48"/>
                <w:szCs w:val="48"/>
              </w:rPr>
              <w:t xml:space="preserve">STORMWATER POLLUTION PREVENTION PLAN (SWPPP)</w:t>
            </w:r>
          </w:p>
        </w:tc>
      </w:tr>
    </w:tbl>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00" w:hRule="exact"/>
        </w:trPr>
        <w:tc>
          <w:tcPr>
            <w:tcW w:type="dxa" w:w="9360"/>
            <w:tcBorders>
              <w:top w:val="none" w:color="FFFFFF" w:sz="0"/>
              <w:left w:val="none" w:color="FFFFFF" w:sz="0"/>
              <w:bottom w:val="none" w:color="FFFFFF" w:sz="0"/>
              <w:right w:val="none" w:color="FFFFFF" w:sz="0"/>
            </w:tcBorders>
            <w:shd w:fill="E8A838" w:val="clear"/>
          </w:tcPr>
          <w:p/>
        </w:tc>
      </w:tr>
    </w:tbl>
    <w:p>
      <w:pPr>
        <w:spacing w:after="0"/>
      </w:pPr>
    </w:p>
    <w:p>
      <w:pPr>
        <w:spacing w:after="80"/>
        <w:jc w:val="center"/>
      </w:pPr>
      <w:r>
        <w:rPr>
          <w:rFonts w:ascii="Calibri" w:cs="Calibri" w:eastAsia="Calibri" w:hAnsi="Calibri"/>
          <w:i/>
          <w:iCs/>
          <w:color w:val="1B2A4A"/>
          <w:sz w:val="24"/>
          <w:szCs w:val="24"/>
        </w:rPr>
        <w:t xml:space="preserve">Environmental Compliance &amp; Best Management Practices</w:t>
      </w:r>
    </w:p>
    <w:p>
      <w:pPr>
        <w:spacing w:after="0"/>
      </w:pPr>
    </w:p>
    <w:p>
      <w:pPr>
        <w:spacing w:after="0"/>
      </w:pPr>
    </w:p>
    <w:p>
      <w:pPr>
        <w:jc w:val="center"/>
      </w:pPr>
      <w:r>
        <w:rPr>
          <w:rFonts w:ascii="Calibri" w:cs="Calibri" w:eastAsia="Calibri" w:hAnsi="Calibri"/>
          <w:color w:val="666666"/>
          <w:sz w:val="22"/>
          <w:szCs w:val="22"/>
        </w:rPr>
        <w:t xml:space="preserve">Prepared for:</w:t>
      </w:r>
    </w:p>
    <w:p>
      <w:pPr>
        <w:spacing w:after="200"/>
        <w:jc w:val="center"/>
      </w:pPr>
      <w:r>
        <w:rPr>
          <w:rFonts w:ascii="Calibri" w:cs="Calibri" w:eastAsia="Calibri" w:hAnsi="Calibri"/>
          <w:b/>
          <w:bCs/>
          <w:color w:val="1B2A4A"/>
          <w:sz w:val="28"/>
          <w:szCs w:val="28"/>
        </w:rPr>
        <w:t xml:space="preserve">[COMPANY NAME]</w:t>
      </w:r>
    </w:p>
    <w:p>
      <w:pPr>
        <w:jc w:val="center"/>
      </w:pPr>
      <w:r>
        <w:rPr>
          <w:rFonts w:ascii="Calibri" w:cs="Calibri" w:eastAsia="Calibri" w:hAnsi="Calibri"/>
          <w:color w:val="666666"/>
          <w:sz w:val="20"/>
          <w:szCs w:val="20"/>
        </w:rPr>
        <w:t xml:space="preserve">Effective Date: [DATE]</w:t>
      </w:r>
    </w:p>
    <w:p>
      <w:pPr>
        <w:jc w:val="center"/>
      </w:pPr>
      <w:r>
        <w:rPr>
          <w:rFonts w:ascii="Calibri" w:cs="Calibri" w:eastAsia="Calibri" w:hAnsi="Calibri"/>
          <w:color w:val="666666"/>
          <w:sz w:val="20"/>
          <w:szCs w:val="20"/>
        </w:rPr>
        <w:t xml:space="preserve">Revision: [REV #]</w:t>
      </w:r>
    </w:p>
    <w:p>
      <w:r>
        <w:br w:type="page"/>
      </w:r>
    </w:p>
    <w:p>
      <w:pPr>
        <w:pStyle w:val="Heading1"/>
        <w:spacing w:after="160" w:before="360"/>
      </w:pPr>
      <w:r>
        <w:rPr>
          <w:rFonts w:ascii="Calibri" w:cs="Calibri" w:eastAsia="Calibri" w:hAnsi="Calibri"/>
          <w:b/>
          <w:bCs/>
          <w:color w:val="1B2A4A"/>
          <w:sz w:val="32"/>
          <w:szCs w:val="32"/>
        </w:rPr>
        <w:t xml:space="preserve">Table of Contents</w:t>
      </w:r>
    </w:p>
    <w:p>
      <w:pPr>
        <w:pBdr>
          <w:bottom w:val="single" w:color="E8A838" w:sz="6" w:space="1"/>
        </w:pBdr>
        <w:spacing w:after="80" w:before="80"/>
      </w:pP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160" w:before="360"/>
      </w:pPr>
      <w:r>
        <w:rPr>
          <w:rFonts w:ascii="Calibri" w:cs="Calibri" w:eastAsia="Calibri" w:hAnsi="Calibri"/>
          <w:b/>
          <w:bCs/>
          <w:color w:val="1B2A4A"/>
          <w:sz w:val="32"/>
          <w:szCs w:val="32"/>
        </w:rPr>
        <w:t xml:space="preserve">1. Purpose and Scope</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This Stormwater Pollution Prevention Plan (SWPPP) establishes policies, procedures, and best management practices (BMPs) to prevent stormwater pollution from construction and industrial activities conducted by [COMPANY NAME]. This plan is designed to comply with the Clean Water Act Section 402, EPA Construction General Permit (CGP), and applicable state National Pollutant Discharge Elimination System (NPDES) requirements.</w:t>
      </w:r>
    </w:p>
    <w:p>
      <w:pPr>
        <w:spacing w:after="120" w:line="276"/>
      </w:pPr>
      <w:r>
        <w:rPr>
          <w:rFonts w:ascii="Calibri" w:cs="Calibri" w:eastAsia="Calibri" w:hAnsi="Calibri"/>
          <w:color w:val="333333"/>
          <w:sz w:val="22"/>
          <w:szCs w:val="22"/>
        </w:rPr>
        <w:t xml:space="preserve">The SWPPP applies to all [COMPANY NAME] construction sites, industrial facilities, material storage areas, and operational activities that may impact stormwater quality. This plan covers the identification of potential pollutant sources, implementation of erosion and sediment controls, good housekeeping measures, spill prevention protocols, and inspection and monitoring procedures.</w:t>
      </w:r>
    </w:p>
    <w:p>
      <w:pPr>
        <w:spacing w:after="120" w:line="276"/>
      </w:pPr>
      <w:r>
        <w:rPr>
          <w:rFonts w:ascii="Calibri" w:cs="Calibri" w:eastAsia="Calibri" w:hAnsi="Calibri"/>
          <w:color w:val="333333"/>
          <w:sz w:val="22"/>
          <w:szCs w:val="22"/>
        </w:rPr>
        <w:t xml:space="preserve">All employees, subcontractors, and site visitors shall comply with the requirements of this SWPPP. Failure to follow stormwater pollution prevention measures may result in regulatory citations, fines, and project stop-work orders.</w:t>
      </w:r>
    </w:p>
    <w:p>
      <w:pPr>
        <w:pStyle w:val="Heading1"/>
        <w:spacing w:after="160" w:before="360"/>
      </w:pPr>
      <w:r>
        <w:rPr>
          <w:rFonts w:ascii="Calibri" w:cs="Calibri" w:eastAsia="Calibri" w:hAnsi="Calibri"/>
          <w:b/>
          <w:bCs/>
          <w:color w:val="1B2A4A"/>
          <w:sz w:val="32"/>
          <w:szCs w:val="32"/>
        </w:rPr>
        <w:t xml:space="preserve">2. Regulatory References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Clean Water Act (CWA) Section 402 — National Pollutant Discharge Elimination System</w:t>
      </w:r>
    </w:p>
    <w:p>
      <w:pPr>
        <w:pStyle w:val="ListParagraph"/>
        <w:numPr>
          <w:ilvl w:val="0"/>
          <w:numId w:val="2"/>
        </w:numPr>
        <w:spacing w:after="60" w:line="276"/>
      </w:pPr>
      <w:r>
        <w:rPr>
          <w:rFonts w:ascii="Calibri" w:cs="Calibri" w:eastAsia="Calibri" w:hAnsi="Calibri"/>
          <w:color w:val="333333"/>
          <w:sz w:val="22"/>
          <w:szCs w:val="22"/>
        </w:rPr>
        <w:t xml:space="preserve">EPA Construction General Permit (CGP) — 2022 Final CGP for stormwater discharges</w:t>
      </w:r>
    </w:p>
    <w:p>
      <w:pPr>
        <w:pStyle w:val="ListParagraph"/>
        <w:numPr>
          <w:ilvl w:val="0"/>
          <w:numId w:val="2"/>
        </w:numPr>
        <w:spacing w:after="60" w:line="276"/>
      </w:pPr>
      <w:r>
        <w:rPr>
          <w:rFonts w:ascii="Calibri" w:cs="Calibri" w:eastAsia="Calibri" w:hAnsi="Calibri"/>
          <w:color w:val="333333"/>
          <w:sz w:val="22"/>
          <w:szCs w:val="22"/>
        </w:rPr>
        <w:t xml:space="preserve">State NPDES permit requirements (varies by jurisdiction)</w:t>
      </w:r>
    </w:p>
    <w:p>
      <w:pPr>
        <w:pStyle w:val="ListParagraph"/>
        <w:numPr>
          <w:ilvl w:val="0"/>
          <w:numId w:val="2"/>
        </w:numPr>
        <w:spacing w:after="60" w:line="276"/>
      </w:pPr>
      <w:r>
        <w:rPr>
          <w:rFonts w:ascii="Calibri" w:cs="Calibri" w:eastAsia="Calibri" w:hAnsi="Calibri"/>
          <w:color w:val="333333"/>
          <w:sz w:val="22"/>
          <w:szCs w:val="22"/>
        </w:rPr>
        <w:t xml:space="preserve">40 CFR Part 122 — EPA NPDES Permit Regulations</w:t>
      </w:r>
    </w:p>
    <w:p>
      <w:pPr>
        <w:pStyle w:val="ListParagraph"/>
        <w:numPr>
          <w:ilvl w:val="0"/>
          <w:numId w:val="2"/>
        </w:numPr>
        <w:spacing w:after="60" w:line="276"/>
      </w:pPr>
      <w:r>
        <w:rPr>
          <w:rFonts w:ascii="Calibri" w:cs="Calibri" w:eastAsia="Calibri" w:hAnsi="Calibri"/>
          <w:color w:val="333333"/>
          <w:sz w:val="22"/>
          <w:szCs w:val="22"/>
        </w:rPr>
        <w:t xml:space="preserve">40 CFR Part 450 — Construction and Development Effluent Limitations Guidelines</w:t>
      </w:r>
    </w:p>
    <w:p>
      <w:pPr>
        <w:pStyle w:val="ListParagraph"/>
        <w:numPr>
          <w:ilvl w:val="0"/>
          <w:numId w:val="2"/>
        </w:numPr>
        <w:spacing w:after="60" w:line="276"/>
      </w:pPr>
      <w:r>
        <w:rPr>
          <w:rFonts w:ascii="Calibri" w:cs="Calibri" w:eastAsia="Calibri" w:hAnsi="Calibri"/>
          <w:color w:val="333333"/>
          <w:sz w:val="22"/>
          <w:szCs w:val="22"/>
        </w:rPr>
        <w:t xml:space="preserve">OSHA 29 CFR 1926 — Construction Safety Standards (hazardous materials handling)</w:t>
      </w:r>
    </w:p>
    <w:p>
      <w:pPr>
        <w:pStyle w:val="ListParagraph"/>
        <w:numPr>
          <w:ilvl w:val="0"/>
          <w:numId w:val="2"/>
        </w:numPr>
        <w:spacing w:after="60" w:line="276"/>
      </w:pPr>
      <w:r>
        <w:rPr>
          <w:rFonts w:ascii="Calibri" w:cs="Calibri" w:eastAsia="Calibri" w:hAnsi="Calibri"/>
          <w:color w:val="333333"/>
          <w:sz w:val="22"/>
          <w:szCs w:val="22"/>
        </w:rPr>
        <w:t xml:space="preserve">EPA SWPPP guidance documents and fact sheets</w:t>
      </w:r>
    </w:p>
    <w:p>
      <w:pPr>
        <w:pStyle w:val="Heading1"/>
        <w:spacing w:after="160" w:before="360"/>
      </w:pPr>
      <w:r>
        <w:rPr>
          <w:rFonts w:ascii="Calibri" w:cs="Calibri" w:eastAsia="Calibri" w:hAnsi="Calibri"/>
          <w:b/>
          <w:bCs/>
          <w:color w:val="1B2A4A"/>
          <w:sz w:val="32"/>
          <w:szCs w:val="32"/>
        </w:rPr>
        <w:t xml:space="preserve">3. Site Description and Maps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Each project site shall maintain a current SWPPP that includes a detailed site description and maps. The following information shall be documented and updated as site conditions change:</w:t>
      </w:r>
    </w:p>
    <w:p>
      <w:pPr>
        <w:pStyle w:val="Heading2"/>
        <w:spacing w:after="120" w:before="280"/>
      </w:pPr>
      <w:r>
        <w:rPr>
          <w:rFonts w:ascii="Calibri" w:cs="Calibri" w:eastAsia="Calibri" w:hAnsi="Calibri"/>
          <w:b/>
          <w:bCs/>
          <w:color w:val="1B2A4A"/>
          <w:sz w:val="26"/>
          <w:szCs w:val="26"/>
        </w:rPr>
        <w:t xml:space="preserve">3.1 Site Description Requirements</w:t>
      </w:r>
    </w:p>
    <w:p>
      <w:pPr>
        <w:pStyle w:val="ListParagraph"/>
        <w:numPr>
          <w:ilvl w:val="0"/>
          <w:numId w:val="2"/>
        </w:numPr>
        <w:spacing w:after="60" w:line="276"/>
      </w:pPr>
      <w:r>
        <w:rPr>
          <w:rFonts w:ascii="Calibri" w:cs="Calibri" w:eastAsia="Calibri" w:hAnsi="Calibri"/>
          <w:color w:val="333333"/>
          <w:sz w:val="22"/>
          <w:szCs w:val="22"/>
        </w:rPr>
        <w:t xml:space="preserve">Project name, location (address, latitude/longitude), and NPDES permit number</w:t>
      </w:r>
    </w:p>
    <w:p>
      <w:pPr>
        <w:pStyle w:val="ListParagraph"/>
        <w:numPr>
          <w:ilvl w:val="0"/>
          <w:numId w:val="2"/>
        </w:numPr>
        <w:spacing w:after="60" w:line="276"/>
      </w:pPr>
      <w:r>
        <w:rPr>
          <w:rFonts w:ascii="Calibri" w:cs="Calibri" w:eastAsia="Calibri" w:hAnsi="Calibri"/>
          <w:color w:val="333333"/>
          <w:sz w:val="22"/>
          <w:szCs w:val="22"/>
        </w:rPr>
        <w:t xml:space="preserve">Nature of construction activity (e.g., residential, commercial, industrial, infrastructure)</w:t>
      </w:r>
    </w:p>
    <w:p>
      <w:pPr>
        <w:pStyle w:val="ListParagraph"/>
        <w:numPr>
          <w:ilvl w:val="0"/>
          <w:numId w:val="2"/>
        </w:numPr>
        <w:spacing w:after="60" w:line="276"/>
      </w:pPr>
      <w:r>
        <w:rPr>
          <w:rFonts w:ascii="Calibri" w:cs="Calibri" w:eastAsia="Calibri" w:hAnsi="Calibri"/>
          <w:color w:val="333333"/>
          <w:sz w:val="22"/>
          <w:szCs w:val="22"/>
        </w:rPr>
        <w:t xml:space="preserve">Total disturbed area in acres and sequence of major grading activities</w:t>
      </w:r>
    </w:p>
    <w:p>
      <w:pPr>
        <w:pStyle w:val="ListParagraph"/>
        <w:numPr>
          <w:ilvl w:val="0"/>
          <w:numId w:val="2"/>
        </w:numPr>
        <w:spacing w:after="60" w:line="276"/>
      </w:pPr>
      <w:r>
        <w:rPr>
          <w:rFonts w:ascii="Calibri" w:cs="Calibri" w:eastAsia="Calibri" w:hAnsi="Calibri"/>
          <w:color w:val="333333"/>
          <w:sz w:val="22"/>
          <w:szCs w:val="22"/>
        </w:rPr>
        <w:t xml:space="preserve">Name of receiving water body and proximity to the site</w:t>
      </w:r>
    </w:p>
    <w:p>
      <w:pPr>
        <w:pStyle w:val="ListParagraph"/>
        <w:numPr>
          <w:ilvl w:val="0"/>
          <w:numId w:val="2"/>
        </w:numPr>
        <w:spacing w:after="60" w:line="276"/>
      </w:pPr>
      <w:r>
        <w:rPr>
          <w:rFonts w:ascii="Calibri" w:cs="Calibri" w:eastAsia="Calibri" w:hAnsi="Calibri"/>
          <w:color w:val="333333"/>
          <w:sz w:val="22"/>
          <w:szCs w:val="22"/>
        </w:rPr>
        <w:t xml:space="preserve">Identification of any impaired waters (303(d) listed) within one mile of the site</w:t>
      </w:r>
    </w:p>
    <w:p>
      <w:pPr>
        <w:pStyle w:val="ListParagraph"/>
        <w:numPr>
          <w:ilvl w:val="0"/>
          <w:numId w:val="2"/>
        </w:numPr>
        <w:spacing w:after="60" w:line="276"/>
      </w:pPr>
      <w:r>
        <w:rPr>
          <w:rFonts w:ascii="Calibri" w:cs="Calibri" w:eastAsia="Calibri" w:hAnsi="Calibri"/>
          <w:color w:val="333333"/>
          <w:sz w:val="22"/>
          <w:szCs w:val="22"/>
        </w:rPr>
        <w:t xml:space="preserve">Soil types and erosion potential (K-factor from USDA soil surveys)</w:t>
      </w:r>
    </w:p>
    <w:p>
      <w:pPr>
        <w:pStyle w:val="ListParagraph"/>
        <w:numPr>
          <w:ilvl w:val="0"/>
          <w:numId w:val="2"/>
        </w:numPr>
        <w:spacing w:after="60" w:line="276"/>
      </w:pPr>
      <w:r>
        <w:rPr>
          <w:rFonts w:ascii="Calibri" w:cs="Calibri" w:eastAsia="Calibri" w:hAnsi="Calibri"/>
          <w:color w:val="333333"/>
          <w:sz w:val="22"/>
          <w:szCs w:val="22"/>
        </w:rPr>
        <w:t xml:space="preserve">Existing site vegetation and ground cover conditions</w:t>
      </w:r>
    </w:p>
    <w:p>
      <w:pPr>
        <w:pStyle w:val="ListParagraph"/>
        <w:numPr>
          <w:ilvl w:val="0"/>
          <w:numId w:val="2"/>
        </w:numPr>
        <w:spacing w:after="60" w:line="276"/>
      </w:pPr>
      <w:r>
        <w:rPr>
          <w:rFonts w:ascii="Calibri" w:cs="Calibri" w:eastAsia="Calibri" w:hAnsi="Calibri"/>
          <w:color w:val="333333"/>
          <w:sz w:val="22"/>
          <w:szCs w:val="22"/>
        </w:rPr>
        <w:t xml:space="preserve">Pre-construction and post-construction drainage patterns</w:t>
      </w:r>
    </w:p>
    <w:p>
      <w:pPr>
        <w:pStyle w:val="Heading2"/>
        <w:spacing w:after="120" w:before="280"/>
      </w:pPr>
      <w:r>
        <w:rPr>
          <w:rFonts w:ascii="Calibri" w:cs="Calibri" w:eastAsia="Calibri" w:hAnsi="Calibri"/>
          <w:b/>
          <w:bCs/>
          <w:color w:val="1B2A4A"/>
          <w:sz w:val="26"/>
          <w:szCs w:val="26"/>
        </w:rPr>
        <w:t xml:space="preserve">3.2 Site Map Elements</w:t>
      </w:r>
    </w:p>
    <w:p>
      <w:pPr>
        <w:spacing w:after="120" w:line="276"/>
      </w:pPr>
      <w:r>
        <w:rPr>
          <w:rFonts w:ascii="Calibri" w:cs="Calibri" w:eastAsia="Calibri" w:hAnsi="Calibri"/>
          <w:color w:val="333333"/>
          <w:sz w:val="22"/>
          <w:szCs w:val="22"/>
        </w:rPr>
        <w:t xml:space="preserve">The SWPPP site map shall include, at minimum:</w:t>
      </w:r>
    </w:p>
    <w:p>
      <w:pPr>
        <w:pStyle w:val="ListParagraph"/>
        <w:numPr>
          <w:ilvl w:val="0"/>
          <w:numId w:val="2"/>
        </w:numPr>
        <w:spacing w:after="60" w:line="276"/>
      </w:pPr>
      <w:r>
        <w:rPr>
          <w:rFonts w:ascii="Calibri" w:cs="Calibri" w:eastAsia="Calibri" w:hAnsi="Calibri"/>
          <w:color w:val="333333"/>
          <w:sz w:val="22"/>
          <w:szCs w:val="22"/>
        </w:rPr>
        <w:t xml:space="preserve">Construction site boundaries and disturbed area limits</w:t>
      </w:r>
    </w:p>
    <w:p>
      <w:pPr>
        <w:pStyle w:val="ListParagraph"/>
        <w:numPr>
          <w:ilvl w:val="0"/>
          <w:numId w:val="2"/>
        </w:numPr>
        <w:spacing w:after="60" w:line="276"/>
      </w:pPr>
      <w:r>
        <w:rPr>
          <w:rFonts w:ascii="Calibri" w:cs="Calibri" w:eastAsia="Calibri" w:hAnsi="Calibri"/>
          <w:color w:val="333333"/>
          <w:sz w:val="22"/>
          <w:szCs w:val="22"/>
        </w:rPr>
        <w:t xml:space="preserve">Drainage patterns and stormwater flow direction arrows</w:t>
      </w:r>
    </w:p>
    <w:p>
      <w:pPr>
        <w:pStyle w:val="ListParagraph"/>
        <w:numPr>
          <w:ilvl w:val="0"/>
          <w:numId w:val="2"/>
        </w:numPr>
        <w:spacing w:after="60" w:line="276"/>
      </w:pPr>
      <w:r>
        <w:rPr>
          <w:rFonts w:ascii="Calibri" w:cs="Calibri" w:eastAsia="Calibri" w:hAnsi="Calibri"/>
          <w:color w:val="333333"/>
          <w:sz w:val="22"/>
          <w:szCs w:val="22"/>
        </w:rPr>
        <w:t xml:space="preserve">Location of all BMPs (silt fence, inlet protection, stabilized entrances, etc.)</w:t>
      </w:r>
    </w:p>
    <w:p>
      <w:pPr>
        <w:pStyle w:val="ListParagraph"/>
        <w:numPr>
          <w:ilvl w:val="0"/>
          <w:numId w:val="2"/>
        </w:numPr>
        <w:spacing w:after="60" w:line="276"/>
      </w:pPr>
      <w:r>
        <w:rPr>
          <w:rFonts w:ascii="Calibri" w:cs="Calibri" w:eastAsia="Calibri" w:hAnsi="Calibri"/>
          <w:color w:val="333333"/>
          <w:sz w:val="22"/>
          <w:szCs w:val="22"/>
        </w:rPr>
        <w:t xml:space="preserve">Location of all stormwater discharge points</w:t>
      </w:r>
    </w:p>
    <w:p>
      <w:pPr>
        <w:pStyle w:val="ListParagraph"/>
        <w:numPr>
          <w:ilvl w:val="0"/>
          <w:numId w:val="2"/>
        </w:numPr>
        <w:spacing w:after="60" w:line="276"/>
      </w:pPr>
      <w:r>
        <w:rPr>
          <w:rFonts w:ascii="Calibri" w:cs="Calibri" w:eastAsia="Calibri" w:hAnsi="Calibri"/>
          <w:color w:val="333333"/>
          <w:sz w:val="22"/>
          <w:szCs w:val="22"/>
        </w:rPr>
        <w:t xml:space="preserve">Material storage areas, fueling areas, and concrete washout locations</w:t>
      </w:r>
    </w:p>
    <w:p>
      <w:pPr>
        <w:pStyle w:val="ListParagraph"/>
        <w:numPr>
          <w:ilvl w:val="0"/>
          <w:numId w:val="2"/>
        </w:numPr>
        <w:spacing w:after="60" w:line="276"/>
      </w:pPr>
      <w:r>
        <w:rPr>
          <w:rFonts w:ascii="Calibri" w:cs="Calibri" w:eastAsia="Calibri" w:hAnsi="Calibri"/>
          <w:color w:val="333333"/>
          <w:sz w:val="22"/>
          <w:szCs w:val="22"/>
        </w:rPr>
        <w:t xml:space="preserve">Location of streams, wetlands, and other water features within 200 feet</w:t>
      </w:r>
    </w:p>
    <w:p>
      <w:pPr>
        <w:pStyle w:val="ListParagraph"/>
        <w:numPr>
          <w:ilvl w:val="0"/>
          <w:numId w:val="2"/>
        </w:numPr>
        <w:spacing w:after="60" w:line="276"/>
      </w:pPr>
      <w:r>
        <w:rPr>
          <w:rFonts w:ascii="Calibri" w:cs="Calibri" w:eastAsia="Calibri" w:hAnsi="Calibri"/>
          <w:color w:val="333333"/>
          <w:sz w:val="22"/>
          <w:szCs w:val="22"/>
        </w:rPr>
        <w:t xml:space="preserve">Soil stockpile locations and waste disposal areas</w:t>
      </w:r>
    </w:p>
    <w:p>
      <w:pPr>
        <w:pStyle w:val="ListParagraph"/>
        <w:numPr>
          <w:ilvl w:val="0"/>
          <w:numId w:val="2"/>
        </w:numPr>
        <w:spacing w:after="60" w:line="276"/>
      </w:pPr>
      <w:r>
        <w:rPr>
          <w:rFonts w:ascii="Calibri" w:cs="Calibri" w:eastAsia="Calibri" w:hAnsi="Calibri"/>
          <w:color w:val="333333"/>
          <w:sz w:val="22"/>
          <w:szCs w:val="22"/>
        </w:rPr>
        <w:t xml:space="preserve">Location of rain gauge on site</w:t>
      </w:r>
    </w:p>
    <w:p>
      <w:pPr>
        <w:pStyle w:val="Heading1"/>
        <w:spacing w:after="160" w:before="360"/>
      </w:pPr>
      <w:r>
        <w:rPr>
          <w:rFonts w:ascii="Calibri" w:cs="Calibri" w:eastAsia="Calibri" w:hAnsi="Calibri"/>
          <w:b/>
          <w:bCs/>
          <w:color w:val="1B2A4A"/>
          <w:sz w:val="32"/>
          <w:szCs w:val="32"/>
        </w:rPr>
        <w:t xml:space="preserve">4. Potential Pollutant Sources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identify and address the following categories of potential pollutant sources on each project site:</w:t>
      </w:r>
    </w:p>
    <w:p>
      <w:pPr>
        <w:pStyle w:val="Heading2"/>
        <w:spacing w:after="120" w:before="280"/>
      </w:pPr>
      <w:r>
        <w:rPr>
          <w:rFonts w:ascii="Calibri" w:cs="Calibri" w:eastAsia="Calibri" w:hAnsi="Calibri"/>
          <w:b/>
          <w:bCs/>
          <w:color w:val="1B2A4A"/>
          <w:sz w:val="26"/>
          <w:szCs w:val="26"/>
        </w:rPr>
        <w:t xml:space="preserve">4.1 Sediment</w:t>
      </w:r>
    </w:p>
    <w:p>
      <w:pPr>
        <w:spacing w:after="120" w:line="276"/>
      </w:pPr>
      <w:r>
        <w:rPr>
          <w:rFonts w:ascii="Calibri" w:cs="Calibri" w:eastAsia="Calibri" w:hAnsi="Calibri"/>
          <w:color w:val="333333"/>
          <w:sz w:val="22"/>
          <w:szCs w:val="22"/>
        </w:rPr>
        <w:t xml:space="preserve">Sediment is the primary pollutant of concern on construction sites. Sources include exposed soils from grading, trenching, stockpiling, and vehicle tracking. Sediment-laden runoff can degrade water quality, clog storm drains, and harm aquatic habitats.</w:t>
      </w:r>
    </w:p>
    <w:p>
      <w:pPr>
        <w:pStyle w:val="Heading2"/>
        <w:spacing w:after="120" w:before="280"/>
      </w:pPr>
      <w:r>
        <w:rPr>
          <w:rFonts w:ascii="Calibri" w:cs="Calibri" w:eastAsia="Calibri" w:hAnsi="Calibri"/>
          <w:b/>
          <w:bCs/>
          <w:color w:val="1B2A4A"/>
          <w:sz w:val="26"/>
          <w:szCs w:val="26"/>
        </w:rPr>
        <w:t xml:space="preserve">4.2 Concrete and Cement Washout</w:t>
      </w:r>
    </w:p>
    <w:p>
      <w:pPr>
        <w:spacing w:after="120" w:line="276"/>
      </w:pPr>
      <w:r>
        <w:rPr>
          <w:rFonts w:ascii="Calibri" w:cs="Calibri" w:eastAsia="Calibri" w:hAnsi="Calibri"/>
          <w:color w:val="333333"/>
          <w:sz w:val="22"/>
          <w:szCs w:val="22"/>
        </w:rPr>
        <w:t xml:space="preserve">Concrete washwater has a pH of 12 or higher and contains fine sediment, chromium, and other metals. All concrete washout shall be contained in designated lined washout areas located at least 50 feet from storm drains and water bodies.</w:t>
      </w:r>
    </w:p>
    <w:p>
      <w:pPr>
        <w:pStyle w:val="Heading2"/>
        <w:spacing w:after="120" w:before="280"/>
      </w:pPr>
      <w:r>
        <w:rPr>
          <w:rFonts w:ascii="Calibri" w:cs="Calibri" w:eastAsia="Calibri" w:hAnsi="Calibri"/>
          <w:b/>
          <w:bCs/>
          <w:color w:val="1B2A4A"/>
          <w:sz w:val="26"/>
          <w:szCs w:val="26"/>
        </w:rPr>
        <w:t xml:space="preserve">4.3 Fuel, Oil, and Petroleum Products</w:t>
      </w:r>
    </w:p>
    <w:p>
      <w:pPr>
        <w:spacing w:after="120" w:line="276"/>
      </w:pPr>
      <w:r>
        <w:rPr>
          <w:rFonts w:ascii="Calibri" w:cs="Calibri" w:eastAsia="Calibri" w:hAnsi="Calibri"/>
          <w:color w:val="333333"/>
          <w:sz w:val="22"/>
          <w:szCs w:val="22"/>
        </w:rPr>
        <w:t xml:space="preserve">Equipment fueling, oil changes, and hydraulic fluid leaks can release petroleum hydrocarbons to stormwater. Fueling areas shall be designated and equipped with secondary containment and spill kits.</w:t>
      </w:r>
    </w:p>
    <w:p>
      <w:pPr>
        <w:pStyle w:val="Heading2"/>
        <w:spacing w:after="120" w:before="280"/>
      </w:pPr>
      <w:r>
        <w:rPr>
          <w:rFonts w:ascii="Calibri" w:cs="Calibri" w:eastAsia="Calibri" w:hAnsi="Calibri"/>
          <w:b/>
          <w:bCs/>
          <w:color w:val="1B2A4A"/>
          <w:sz w:val="26"/>
          <w:szCs w:val="26"/>
        </w:rPr>
        <w:t xml:space="preserve">4.4 Paint, Solvents, and Chemical Products</w:t>
      </w:r>
    </w:p>
    <w:p>
      <w:pPr>
        <w:spacing w:after="120" w:line="276"/>
      </w:pPr>
      <w:r>
        <w:rPr>
          <w:rFonts w:ascii="Calibri" w:cs="Calibri" w:eastAsia="Calibri" w:hAnsi="Calibri"/>
          <w:color w:val="333333"/>
          <w:sz w:val="22"/>
          <w:szCs w:val="22"/>
        </w:rPr>
        <w:t xml:space="preserve">Paints, adhesives, solvents, and cleaning chemicals shall be stored in covered areas with secondary containment. Empty containers shall be properly disposed of and never rinsed into storm drains.</w:t>
      </w:r>
    </w:p>
    <w:p>
      <w:pPr>
        <w:pStyle w:val="Heading2"/>
        <w:spacing w:after="120" w:before="280"/>
      </w:pPr>
      <w:r>
        <w:rPr>
          <w:rFonts w:ascii="Calibri" w:cs="Calibri" w:eastAsia="Calibri" w:hAnsi="Calibri"/>
          <w:b/>
          <w:bCs/>
          <w:color w:val="1B2A4A"/>
          <w:sz w:val="26"/>
          <w:szCs w:val="26"/>
        </w:rPr>
        <w:t xml:space="preserve">4.5 Construction Debris and Waste</w:t>
      </w:r>
    </w:p>
    <w:p>
      <w:pPr>
        <w:spacing w:after="120" w:line="276"/>
      </w:pPr>
      <w:r>
        <w:rPr>
          <w:rFonts w:ascii="Calibri" w:cs="Calibri" w:eastAsia="Calibri" w:hAnsi="Calibri"/>
          <w:color w:val="333333"/>
          <w:sz w:val="22"/>
          <w:szCs w:val="22"/>
        </w:rPr>
        <w:t xml:space="preserve">Dumpsters and waste containers shall be covered and maintained to prevent windblown debris and leachate from contaminating stormwater runoff.</w:t>
      </w:r>
    </w:p>
    <w:p>
      <w:pPr>
        <w:pStyle w:val="Heading1"/>
        <w:spacing w:after="160" w:before="360"/>
      </w:pPr>
      <w:r>
        <w:rPr>
          <w:rFonts w:ascii="Calibri" w:cs="Calibri" w:eastAsia="Calibri" w:hAnsi="Calibri"/>
          <w:b/>
          <w:bCs/>
          <w:color w:val="1B2A4A"/>
          <w:sz w:val="32"/>
          <w:szCs w:val="32"/>
        </w:rPr>
        <w:t xml:space="preserve">5. Erosion and Sediment Controls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implement the following erosion and sediment control BMPs as appropriate for each site:</w:t>
      </w:r>
    </w:p>
    <w:p>
      <w:pPr>
        <w:pStyle w:val="Heading2"/>
        <w:spacing w:after="120" w:before="280"/>
      </w:pPr>
      <w:r>
        <w:rPr>
          <w:rFonts w:ascii="Calibri" w:cs="Calibri" w:eastAsia="Calibri" w:hAnsi="Calibri"/>
          <w:b/>
          <w:bCs/>
          <w:color w:val="1B2A4A"/>
          <w:sz w:val="26"/>
          <w:szCs w:val="26"/>
        </w:rPr>
        <w:t xml:space="preserve">5.1 Silt Fence</w:t>
      </w:r>
    </w:p>
    <w:p>
      <w:pPr>
        <w:pStyle w:val="ListParagraph"/>
        <w:numPr>
          <w:ilvl w:val="0"/>
          <w:numId w:val="2"/>
        </w:numPr>
        <w:spacing w:after="60" w:line="276"/>
      </w:pPr>
      <w:r>
        <w:rPr>
          <w:rFonts w:ascii="Calibri" w:cs="Calibri" w:eastAsia="Calibri" w:hAnsi="Calibri"/>
          <w:color w:val="333333"/>
          <w:sz w:val="22"/>
          <w:szCs w:val="22"/>
        </w:rPr>
        <w:t xml:space="preserve">Install along the downslope perimeter of all disturbed areas</w:t>
      </w:r>
    </w:p>
    <w:p>
      <w:pPr>
        <w:pStyle w:val="ListParagraph"/>
        <w:numPr>
          <w:ilvl w:val="0"/>
          <w:numId w:val="2"/>
        </w:numPr>
        <w:spacing w:after="60" w:line="276"/>
      </w:pPr>
      <w:r>
        <w:rPr>
          <w:rFonts w:ascii="Calibri" w:cs="Calibri" w:eastAsia="Calibri" w:hAnsi="Calibri"/>
          <w:color w:val="333333"/>
          <w:sz w:val="22"/>
          <w:szCs w:val="22"/>
        </w:rPr>
        <w:t xml:space="preserve">Trench silt fence a minimum of 6 inches into the ground</w:t>
      </w:r>
    </w:p>
    <w:p>
      <w:pPr>
        <w:pStyle w:val="ListParagraph"/>
        <w:numPr>
          <w:ilvl w:val="0"/>
          <w:numId w:val="2"/>
        </w:numPr>
        <w:spacing w:after="60" w:line="276"/>
      </w:pPr>
      <w:r>
        <w:rPr>
          <w:rFonts w:ascii="Calibri" w:cs="Calibri" w:eastAsia="Calibri" w:hAnsi="Calibri"/>
          <w:color w:val="333333"/>
          <w:sz w:val="22"/>
          <w:szCs w:val="22"/>
        </w:rPr>
        <w:t xml:space="preserve">Inspect after each rain event exceeding 0.25 inches and repair within 24 hours</w:t>
      </w:r>
    </w:p>
    <w:p>
      <w:pPr>
        <w:pStyle w:val="ListParagraph"/>
        <w:numPr>
          <w:ilvl w:val="0"/>
          <w:numId w:val="2"/>
        </w:numPr>
        <w:spacing w:after="60" w:line="276"/>
      </w:pPr>
      <w:r>
        <w:rPr>
          <w:rFonts w:ascii="Calibri" w:cs="Calibri" w:eastAsia="Calibri" w:hAnsi="Calibri"/>
          <w:color w:val="333333"/>
          <w:sz w:val="22"/>
          <w:szCs w:val="22"/>
        </w:rPr>
        <w:t xml:space="preserve">Do not install across concentrated flow areas or channels</w:t>
      </w:r>
    </w:p>
    <w:p>
      <w:pPr>
        <w:pStyle w:val="Heading2"/>
        <w:spacing w:after="120" w:before="280"/>
      </w:pPr>
      <w:r>
        <w:rPr>
          <w:rFonts w:ascii="Calibri" w:cs="Calibri" w:eastAsia="Calibri" w:hAnsi="Calibri"/>
          <w:b/>
          <w:bCs/>
          <w:color w:val="1B2A4A"/>
          <w:sz w:val="26"/>
          <w:szCs w:val="26"/>
        </w:rPr>
        <w:t xml:space="preserve">5.2 Inlet Protection</w:t>
      </w:r>
    </w:p>
    <w:p>
      <w:pPr>
        <w:pStyle w:val="ListParagraph"/>
        <w:numPr>
          <w:ilvl w:val="0"/>
          <w:numId w:val="2"/>
        </w:numPr>
        <w:spacing w:after="60" w:line="276"/>
      </w:pPr>
      <w:r>
        <w:rPr>
          <w:rFonts w:ascii="Calibri" w:cs="Calibri" w:eastAsia="Calibri" w:hAnsi="Calibri"/>
          <w:color w:val="333333"/>
          <w:sz w:val="22"/>
          <w:szCs w:val="22"/>
        </w:rPr>
        <w:t xml:space="preserve">Protect all storm drain inlets within the project limits and adjacent to disturbed areas</w:t>
      </w:r>
    </w:p>
    <w:p>
      <w:pPr>
        <w:pStyle w:val="ListParagraph"/>
        <w:numPr>
          <w:ilvl w:val="0"/>
          <w:numId w:val="2"/>
        </w:numPr>
        <w:spacing w:after="60" w:line="276"/>
      </w:pPr>
      <w:r>
        <w:rPr>
          <w:rFonts w:ascii="Calibri" w:cs="Calibri" w:eastAsia="Calibri" w:hAnsi="Calibri"/>
          <w:color w:val="333333"/>
          <w:sz w:val="22"/>
          <w:szCs w:val="22"/>
        </w:rPr>
        <w:t xml:space="preserve">Use inlet protection devices rated for anticipated flow rates</w:t>
      </w:r>
    </w:p>
    <w:p>
      <w:pPr>
        <w:pStyle w:val="ListParagraph"/>
        <w:numPr>
          <w:ilvl w:val="0"/>
          <w:numId w:val="2"/>
        </w:numPr>
        <w:spacing w:after="60" w:line="276"/>
      </w:pPr>
      <w:r>
        <w:rPr>
          <w:rFonts w:ascii="Calibri" w:cs="Calibri" w:eastAsia="Calibri" w:hAnsi="Calibri"/>
          <w:color w:val="333333"/>
          <w:sz w:val="22"/>
          <w:szCs w:val="22"/>
        </w:rPr>
        <w:t xml:space="preserve">Clean accumulated sediment when it reaches 50% of the device capacity</w:t>
      </w:r>
    </w:p>
    <w:p>
      <w:pPr>
        <w:pStyle w:val="Heading2"/>
        <w:spacing w:after="120" w:before="280"/>
      </w:pPr>
      <w:r>
        <w:rPr>
          <w:rFonts w:ascii="Calibri" w:cs="Calibri" w:eastAsia="Calibri" w:hAnsi="Calibri"/>
          <w:b/>
          <w:bCs/>
          <w:color w:val="1B2A4A"/>
          <w:sz w:val="26"/>
          <w:szCs w:val="26"/>
        </w:rPr>
        <w:t xml:space="preserve">5.3 Stabilized Construction Entrance</w:t>
      </w:r>
    </w:p>
    <w:p>
      <w:pPr>
        <w:pStyle w:val="ListParagraph"/>
        <w:numPr>
          <w:ilvl w:val="0"/>
          <w:numId w:val="2"/>
        </w:numPr>
        <w:spacing w:after="60" w:line="276"/>
      </w:pPr>
      <w:r>
        <w:rPr>
          <w:rFonts w:ascii="Calibri" w:cs="Calibri" w:eastAsia="Calibri" w:hAnsi="Calibri"/>
          <w:color w:val="333333"/>
          <w:sz w:val="22"/>
          <w:szCs w:val="22"/>
        </w:rPr>
        <w:t xml:space="preserve">Install at all vehicle access points to the construction site</w:t>
      </w:r>
    </w:p>
    <w:p>
      <w:pPr>
        <w:pStyle w:val="ListParagraph"/>
        <w:numPr>
          <w:ilvl w:val="0"/>
          <w:numId w:val="2"/>
        </w:numPr>
        <w:spacing w:after="60" w:line="276"/>
      </w:pPr>
      <w:r>
        <w:rPr>
          <w:rFonts w:ascii="Calibri" w:cs="Calibri" w:eastAsia="Calibri" w:hAnsi="Calibri"/>
          <w:color w:val="333333"/>
          <w:sz w:val="22"/>
          <w:szCs w:val="22"/>
        </w:rPr>
        <w:t xml:space="preserve">Minimum 50 feet long, 12 inches deep aggregate over geotextile fabric</w:t>
      </w:r>
    </w:p>
    <w:p>
      <w:pPr>
        <w:pStyle w:val="ListParagraph"/>
        <w:numPr>
          <w:ilvl w:val="0"/>
          <w:numId w:val="2"/>
        </w:numPr>
        <w:spacing w:after="60" w:line="276"/>
      </w:pPr>
      <w:r>
        <w:rPr>
          <w:rFonts w:ascii="Calibri" w:cs="Calibri" w:eastAsia="Calibri" w:hAnsi="Calibri"/>
          <w:color w:val="333333"/>
          <w:sz w:val="22"/>
          <w:szCs w:val="22"/>
        </w:rPr>
        <w:t xml:space="preserve">Supplement with tire wash or rumble grate as needed to prevent tracking</w:t>
      </w:r>
    </w:p>
    <w:p>
      <w:pPr>
        <w:pStyle w:val="ListParagraph"/>
        <w:numPr>
          <w:ilvl w:val="0"/>
          <w:numId w:val="2"/>
        </w:numPr>
        <w:spacing w:after="60" w:line="276"/>
      </w:pPr>
      <w:r>
        <w:rPr>
          <w:rFonts w:ascii="Calibri" w:cs="Calibri" w:eastAsia="Calibri" w:hAnsi="Calibri"/>
          <w:color w:val="333333"/>
          <w:sz w:val="22"/>
          <w:szCs w:val="22"/>
        </w:rPr>
        <w:t xml:space="preserve">Sweep paved roads adjacent to the site as needed (do not wash sediment into drains)</w:t>
      </w:r>
    </w:p>
    <w:p>
      <w:pPr>
        <w:pStyle w:val="Heading2"/>
        <w:spacing w:after="120" w:before="280"/>
      </w:pPr>
      <w:r>
        <w:rPr>
          <w:rFonts w:ascii="Calibri" w:cs="Calibri" w:eastAsia="Calibri" w:hAnsi="Calibri"/>
          <w:b/>
          <w:bCs/>
          <w:color w:val="1B2A4A"/>
          <w:sz w:val="26"/>
          <w:szCs w:val="26"/>
        </w:rPr>
        <w:t xml:space="preserve">5.4 Slope Stabilization</w:t>
      </w:r>
    </w:p>
    <w:p>
      <w:pPr>
        <w:pStyle w:val="ListParagraph"/>
        <w:numPr>
          <w:ilvl w:val="0"/>
          <w:numId w:val="2"/>
        </w:numPr>
        <w:spacing w:after="60" w:line="276"/>
      </w:pPr>
      <w:r>
        <w:rPr>
          <w:rFonts w:ascii="Calibri" w:cs="Calibri" w:eastAsia="Calibri" w:hAnsi="Calibri"/>
          <w:color w:val="333333"/>
          <w:sz w:val="22"/>
          <w:szCs w:val="22"/>
        </w:rPr>
        <w:t xml:space="preserve">Apply temporary erosion blankets on slopes steeper than 3:1 within 14 days of final grade</w:t>
      </w:r>
    </w:p>
    <w:p>
      <w:pPr>
        <w:pStyle w:val="ListParagraph"/>
        <w:numPr>
          <w:ilvl w:val="0"/>
          <w:numId w:val="2"/>
        </w:numPr>
        <w:spacing w:after="60" w:line="276"/>
      </w:pPr>
      <w:r>
        <w:rPr>
          <w:rFonts w:ascii="Calibri" w:cs="Calibri" w:eastAsia="Calibri" w:hAnsi="Calibri"/>
          <w:color w:val="333333"/>
          <w:sz w:val="22"/>
          <w:szCs w:val="22"/>
        </w:rPr>
        <w:t xml:space="preserve">Seed and mulch disturbed areas not actively under construction within 14 days</w:t>
      </w:r>
    </w:p>
    <w:p>
      <w:pPr>
        <w:pStyle w:val="ListParagraph"/>
        <w:numPr>
          <w:ilvl w:val="0"/>
          <w:numId w:val="2"/>
        </w:numPr>
        <w:spacing w:after="60" w:line="276"/>
      </w:pPr>
      <w:r>
        <w:rPr>
          <w:rFonts w:ascii="Calibri" w:cs="Calibri" w:eastAsia="Calibri" w:hAnsi="Calibri"/>
          <w:color w:val="333333"/>
          <w:sz w:val="22"/>
          <w:szCs w:val="22"/>
        </w:rPr>
        <w:t xml:space="preserve">Install slope drains and diversions to prevent concentrated flow over unprotected slopes</w:t>
      </w:r>
    </w:p>
    <w:p>
      <w:pPr>
        <w:pStyle w:val="Heading2"/>
        <w:spacing w:after="120" w:before="280"/>
      </w:pPr>
      <w:r>
        <w:rPr>
          <w:rFonts w:ascii="Calibri" w:cs="Calibri" w:eastAsia="Calibri" w:hAnsi="Calibri"/>
          <w:b/>
          <w:bCs/>
          <w:color w:val="1B2A4A"/>
          <w:sz w:val="26"/>
          <w:szCs w:val="26"/>
        </w:rPr>
        <w:t xml:space="preserve">5.5 Sediment Basins and Traps</w:t>
      </w:r>
    </w:p>
    <w:p>
      <w:pPr>
        <w:pStyle w:val="ListParagraph"/>
        <w:numPr>
          <w:ilvl w:val="0"/>
          <w:numId w:val="2"/>
        </w:numPr>
        <w:spacing w:after="60" w:line="276"/>
      </w:pPr>
      <w:r>
        <w:rPr>
          <w:rFonts w:ascii="Calibri" w:cs="Calibri" w:eastAsia="Calibri" w:hAnsi="Calibri"/>
          <w:color w:val="333333"/>
          <w:sz w:val="22"/>
          <w:szCs w:val="22"/>
        </w:rPr>
        <w:t xml:space="preserve">Construct sediment basins for drainage areas exceeding 10 acres per CGP requirements</w:t>
      </w:r>
    </w:p>
    <w:p>
      <w:pPr>
        <w:pStyle w:val="ListParagraph"/>
        <w:numPr>
          <w:ilvl w:val="0"/>
          <w:numId w:val="2"/>
        </w:numPr>
        <w:spacing w:after="60" w:line="276"/>
      </w:pPr>
      <w:r>
        <w:rPr>
          <w:rFonts w:ascii="Calibri" w:cs="Calibri" w:eastAsia="Calibri" w:hAnsi="Calibri"/>
          <w:color w:val="333333"/>
          <w:sz w:val="22"/>
          <w:szCs w:val="22"/>
        </w:rPr>
        <w:t xml:space="preserve">Design basins to provide a minimum of 3,600 cubic feet of storage per acre drained</w:t>
      </w:r>
    </w:p>
    <w:p>
      <w:pPr>
        <w:pStyle w:val="ListParagraph"/>
        <w:numPr>
          <w:ilvl w:val="0"/>
          <w:numId w:val="2"/>
        </w:numPr>
        <w:spacing w:after="60" w:line="276"/>
      </w:pPr>
      <w:r>
        <w:rPr>
          <w:rFonts w:ascii="Calibri" w:cs="Calibri" w:eastAsia="Calibri" w:hAnsi="Calibri"/>
          <w:color w:val="333333"/>
          <w:sz w:val="22"/>
          <w:szCs w:val="22"/>
        </w:rPr>
        <w:t xml:space="preserve">Dewater basins through a perforated riser or skimmer device</w:t>
      </w:r>
    </w:p>
    <w:p>
      <w:pPr>
        <w:pStyle w:val="Heading1"/>
        <w:spacing w:after="160" w:before="360"/>
      </w:pPr>
      <w:r>
        <w:rPr>
          <w:rFonts w:ascii="Calibri" w:cs="Calibri" w:eastAsia="Calibri" w:hAnsi="Calibri"/>
          <w:b/>
          <w:bCs/>
          <w:color w:val="1B2A4A"/>
          <w:sz w:val="32"/>
          <w:szCs w:val="32"/>
        </w:rPr>
        <w:t xml:space="preserve">6. Good Housekeeping BMPs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Maintain clean and organized material storage areas at all times</w:t>
      </w:r>
    </w:p>
    <w:p>
      <w:pPr>
        <w:pStyle w:val="ListParagraph"/>
        <w:numPr>
          <w:ilvl w:val="0"/>
          <w:numId w:val="2"/>
        </w:numPr>
        <w:spacing w:after="60" w:line="276"/>
      </w:pPr>
      <w:r>
        <w:rPr>
          <w:rFonts w:ascii="Calibri" w:cs="Calibri" w:eastAsia="Calibri" w:hAnsi="Calibri"/>
          <w:color w:val="333333"/>
          <w:sz w:val="22"/>
          <w:szCs w:val="22"/>
        </w:rPr>
        <w:t xml:space="preserve">Store chemicals in original labeled containers with lids secured</w:t>
      </w:r>
    </w:p>
    <w:p>
      <w:pPr>
        <w:pStyle w:val="ListParagraph"/>
        <w:numPr>
          <w:ilvl w:val="0"/>
          <w:numId w:val="2"/>
        </w:numPr>
        <w:spacing w:after="60" w:line="276"/>
      </w:pPr>
      <w:r>
        <w:rPr>
          <w:rFonts w:ascii="Calibri" w:cs="Calibri" w:eastAsia="Calibri" w:hAnsi="Calibri"/>
          <w:color w:val="333333"/>
          <w:sz w:val="22"/>
          <w:szCs w:val="22"/>
        </w:rPr>
        <w:t xml:space="preserve">Locate portable toilets on flat ground at least 50 feet from storm drains and water bodies</w:t>
      </w:r>
    </w:p>
    <w:p>
      <w:pPr>
        <w:pStyle w:val="ListParagraph"/>
        <w:numPr>
          <w:ilvl w:val="0"/>
          <w:numId w:val="2"/>
        </w:numPr>
        <w:spacing w:after="60" w:line="276"/>
      </w:pPr>
      <w:r>
        <w:rPr>
          <w:rFonts w:ascii="Calibri" w:cs="Calibri" w:eastAsia="Calibri" w:hAnsi="Calibri"/>
          <w:color w:val="333333"/>
          <w:sz w:val="22"/>
          <w:szCs w:val="22"/>
        </w:rPr>
        <w:t xml:space="preserve">Maintain waste dumpsters with closed lids and no overflow conditions</w:t>
      </w:r>
    </w:p>
    <w:p>
      <w:pPr>
        <w:pStyle w:val="ListParagraph"/>
        <w:numPr>
          <w:ilvl w:val="0"/>
          <w:numId w:val="2"/>
        </w:numPr>
        <w:spacing w:after="60" w:line="276"/>
      </w:pPr>
      <w:r>
        <w:rPr>
          <w:rFonts w:ascii="Calibri" w:cs="Calibri" w:eastAsia="Calibri" w:hAnsi="Calibri"/>
          <w:color w:val="333333"/>
          <w:sz w:val="22"/>
          <w:szCs w:val="22"/>
        </w:rPr>
        <w:t xml:space="preserve">Designate and label concrete washout areas; dispose of hardened washout as solid waste</w:t>
      </w:r>
    </w:p>
    <w:p>
      <w:pPr>
        <w:pStyle w:val="ListParagraph"/>
        <w:numPr>
          <w:ilvl w:val="0"/>
          <w:numId w:val="2"/>
        </w:numPr>
        <w:spacing w:after="60" w:line="276"/>
      </w:pPr>
      <w:r>
        <w:rPr>
          <w:rFonts w:ascii="Calibri" w:cs="Calibri" w:eastAsia="Calibri" w:hAnsi="Calibri"/>
          <w:color w:val="333333"/>
          <w:sz w:val="22"/>
          <w:szCs w:val="22"/>
        </w:rPr>
        <w:t xml:space="preserve">Cover stockpiles not actively being worked with plastic sheeting or erosion blankets</w:t>
      </w:r>
    </w:p>
    <w:p>
      <w:pPr>
        <w:pStyle w:val="ListParagraph"/>
        <w:numPr>
          <w:ilvl w:val="0"/>
          <w:numId w:val="2"/>
        </w:numPr>
        <w:spacing w:after="60" w:line="276"/>
      </w:pPr>
      <w:r>
        <w:rPr>
          <w:rFonts w:ascii="Calibri" w:cs="Calibri" w:eastAsia="Calibri" w:hAnsi="Calibri"/>
          <w:color w:val="333333"/>
          <w:sz w:val="22"/>
          <w:szCs w:val="22"/>
        </w:rPr>
        <w:t xml:space="preserve">Never discharge washwater, paint, fuel, or chemicals to storm drains or watercourses</w:t>
      </w:r>
    </w:p>
    <w:p>
      <w:pPr>
        <w:pStyle w:val="ListParagraph"/>
        <w:numPr>
          <w:ilvl w:val="0"/>
          <w:numId w:val="2"/>
        </w:numPr>
        <w:spacing w:after="60" w:line="276"/>
      </w:pPr>
      <w:r>
        <w:rPr>
          <w:rFonts w:ascii="Calibri" w:cs="Calibri" w:eastAsia="Calibri" w:hAnsi="Calibri"/>
          <w:color w:val="333333"/>
          <w:sz w:val="22"/>
          <w:szCs w:val="22"/>
        </w:rPr>
        <w:t xml:space="preserve">Post SWPPP notice of permit coverage in a publicly visible location</w:t>
      </w:r>
    </w:p>
    <w:p>
      <w:pPr>
        <w:pStyle w:val="Heading1"/>
        <w:spacing w:after="160" w:before="360"/>
      </w:pPr>
      <w:r>
        <w:rPr>
          <w:rFonts w:ascii="Calibri" w:cs="Calibri" w:eastAsia="Calibri" w:hAnsi="Calibri"/>
          <w:b/>
          <w:bCs/>
          <w:color w:val="1B2A4A"/>
          <w:sz w:val="32"/>
          <w:szCs w:val="32"/>
        </w:rPr>
        <w:t xml:space="preserve">7. Spill Prevention and Response</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implement the following spill prevention and response procedures:</w:t>
      </w:r>
    </w:p>
    <w:p>
      <w:pPr>
        <w:pStyle w:val="ListParagraph"/>
        <w:numPr>
          <w:ilvl w:val="0"/>
          <w:numId w:val="2"/>
        </w:numPr>
        <w:spacing w:after="60" w:line="276"/>
      </w:pPr>
      <w:r>
        <w:rPr>
          <w:rFonts w:ascii="Calibri" w:cs="Calibri" w:eastAsia="Calibri" w:hAnsi="Calibri"/>
          <w:color w:val="333333"/>
          <w:sz w:val="22"/>
          <w:szCs w:val="22"/>
        </w:rPr>
        <w:t xml:space="preserve">Maintain spill kits at all fueling, maintenance, and chemical storage areas</w:t>
      </w:r>
    </w:p>
    <w:p>
      <w:pPr>
        <w:pStyle w:val="ListParagraph"/>
        <w:numPr>
          <w:ilvl w:val="0"/>
          <w:numId w:val="2"/>
        </w:numPr>
        <w:spacing w:after="60" w:line="276"/>
      </w:pPr>
      <w:r>
        <w:rPr>
          <w:rFonts w:ascii="Calibri" w:cs="Calibri" w:eastAsia="Calibri" w:hAnsi="Calibri"/>
          <w:color w:val="333333"/>
          <w:sz w:val="22"/>
          <w:szCs w:val="22"/>
        </w:rPr>
        <w:t xml:space="preserve">Spill kits shall contain absorbent pads, booms, granular absorbent, and disposal bags</w:t>
      </w:r>
    </w:p>
    <w:p>
      <w:pPr>
        <w:pStyle w:val="ListParagraph"/>
        <w:numPr>
          <w:ilvl w:val="0"/>
          <w:numId w:val="2"/>
        </w:numPr>
        <w:spacing w:after="60" w:line="276"/>
      </w:pPr>
      <w:r>
        <w:rPr>
          <w:rFonts w:ascii="Calibri" w:cs="Calibri" w:eastAsia="Calibri" w:hAnsi="Calibri"/>
          <w:color w:val="333333"/>
          <w:sz w:val="22"/>
          <w:szCs w:val="22"/>
        </w:rPr>
        <w:t xml:space="preserve">Train all employees on spill reporting and initial response procedures</w:t>
      </w:r>
    </w:p>
    <w:p>
      <w:pPr>
        <w:pStyle w:val="ListParagraph"/>
        <w:numPr>
          <w:ilvl w:val="0"/>
          <w:numId w:val="2"/>
        </w:numPr>
        <w:spacing w:after="60" w:line="276"/>
      </w:pPr>
      <w:r>
        <w:rPr>
          <w:rFonts w:ascii="Calibri" w:cs="Calibri" w:eastAsia="Calibri" w:hAnsi="Calibri"/>
          <w:color w:val="333333"/>
          <w:sz w:val="22"/>
          <w:szCs w:val="22"/>
        </w:rPr>
        <w:t xml:space="preserve">Report spills immediately to the Site Superintendent and SWPPP Administrator</w:t>
      </w:r>
    </w:p>
    <w:p>
      <w:pPr>
        <w:pStyle w:val="ListParagraph"/>
        <w:numPr>
          <w:ilvl w:val="0"/>
          <w:numId w:val="2"/>
        </w:numPr>
        <w:spacing w:after="60" w:line="276"/>
      </w:pPr>
      <w:r>
        <w:rPr>
          <w:rFonts w:ascii="Calibri" w:cs="Calibri" w:eastAsia="Calibri" w:hAnsi="Calibri"/>
          <w:color w:val="333333"/>
          <w:sz w:val="22"/>
          <w:szCs w:val="22"/>
        </w:rPr>
        <w:t xml:space="preserve">Contain and clean up all spills immediately; do not wash spills into storm drains</w:t>
      </w:r>
    </w:p>
    <w:p>
      <w:pPr>
        <w:pStyle w:val="ListParagraph"/>
        <w:numPr>
          <w:ilvl w:val="0"/>
          <w:numId w:val="2"/>
        </w:numPr>
        <w:spacing w:after="60" w:line="276"/>
      </w:pPr>
      <w:r>
        <w:rPr>
          <w:rFonts w:ascii="Calibri" w:cs="Calibri" w:eastAsia="Calibri" w:hAnsi="Calibri"/>
          <w:color w:val="333333"/>
          <w:sz w:val="22"/>
          <w:szCs w:val="22"/>
        </w:rPr>
        <w:t xml:space="preserve">Report any spill of reportable quantity to the National Response Center (1-800-424-8802) and applicable state agency within 24 hours</w:t>
      </w:r>
    </w:p>
    <w:p>
      <w:pPr>
        <w:pStyle w:val="ListParagraph"/>
        <w:numPr>
          <w:ilvl w:val="0"/>
          <w:numId w:val="2"/>
        </w:numPr>
        <w:spacing w:after="60" w:line="276"/>
      </w:pPr>
      <w:r>
        <w:rPr>
          <w:rFonts w:ascii="Calibri" w:cs="Calibri" w:eastAsia="Calibri" w:hAnsi="Calibri"/>
          <w:color w:val="333333"/>
          <w:sz w:val="22"/>
          <w:szCs w:val="22"/>
        </w:rPr>
        <w:t xml:space="preserve">Document all spills and corrective actions in the SWPPP Corrective Action Log</w:t>
      </w:r>
    </w:p>
    <w:p>
      <w:pPr>
        <w:pStyle w:val="Heading1"/>
        <w:spacing w:after="160" w:before="360"/>
      </w:pPr>
      <w:r>
        <w:rPr>
          <w:rFonts w:ascii="Calibri" w:cs="Calibri" w:eastAsia="Calibri" w:hAnsi="Calibri"/>
          <w:b/>
          <w:bCs/>
          <w:color w:val="1B2A4A"/>
          <w:sz w:val="32"/>
          <w:szCs w:val="32"/>
        </w:rPr>
        <w:t xml:space="preserve">8. Inspection Schedule</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SWPPP inspections shall be conducted in accordance with the following schedule:</w:t>
      </w:r>
    </w:p>
    <w:p>
      <w:pPr>
        <w:pStyle w:val="Heading2"/>
        <w:spacing w:after="120" w:before="280"/>
      </w:pPr>
      <w:r>
        <w:rPr>
          <w:rFonts w:ascii="Calibri" w:cs="Calibri" w:eastAsia="Calibri" w:hAnsi="Calibri"/>
          <w:b/>
          <w:bCs/>
          <w:color w:val="1B2A4A"/>
          <w:sz w:val="26"/>
          <w:szCs w:val="26"/>
        </w:rPr>
        <w:t xml:space="preserve">8.1 Routine Inspections</w:t>
      </w:r>
    </w:p>
    <w:p>
      <w:pPr>
        <w:pStyle w:val="ListParagraph"/>
        <w:numPr>
          <w:ilvl w:val="0"/>
          <w:numId w:val="2"/>
        </w:numPr>
        <w:spacing w:after="60" w:line="276"/>
      </w:pPr>
      <w:r>
        <w:rPr>
          <w:rFonts w:ascii="Calibri" w:cs="Calibri" w:eastAsia="Calibri" w:hAnsi="Calibri"/>
          <w:color w:val="333333"/>
          <w:sz w:val="22"/>
          <w:szCs w:val="22"/>
        </w:rPr>
        <w:t xml:space="preserve">At least once every seven (7) calendar days during active construction</w:t>
      </w:r>
    </w:p>
    <w:p>
      <w:pPr>
        <w:pStyle w:val="ListParagraph"/>
        <w:numPr>
          <w:ilvl w:val="0"/>
          <w:numId w:val="2"/>
        </w:numPr>
        <w:spacing w:after="60" w:line="276"/>
      </w:pPr>
      <w:r>
        <w:rPr>
          <w:rFonts w:ascii="Calibri" w:cs="Calibri" w:eastAsia="Calibri" w:hAnsi="Calibri"/>
          <w:color w:val="333333"/>
          <w:sz w:val="22"/>
          <w:szCs w:val="22"/>
        </w:rPr>
        <w:t xml:space="preserve">Within 24 hours after any rainfall event of 0.25 inches or greater within a 24-hour period</w:t>
      </w:r>
    </w:p>
    <w:p>
      <w:pPr>
        <w:pStyle w:val="ListParagraph"/>
        <w:numPr>
          <w:ilvl w:val="0"/>
          <w:numId w:val="2"/>
        </w:numPr>
        <w:spacing w:after="60" w:line="276"/>
      </w:pPr>
      <w:r>
        <w:rPr>
          <w:rFonts w:ascii="Calibri" w:cs="Calibri" w:eastAsia="Calibri" w:hAnsi="Calibri"/>
          <w:color w:val="333333"/>
          <w:sz w:val="22"/>
          <w:szCs w:val="22"/>
        </w:rPr>
        <w:t xml:space="preserve">Inspections may be conducted on a 14-day cycle if an on-site rain gauge is used and conditions are documented</w:t>
      </w:r>
    </w:p>
    <w:p>
      <w:pPr>
        <w:pStyle w:val="Heading2"/>
        <w:spacing w:after="120" w:before="280"/>
      </w:pPr>
      <w:r>
        <w:rPr>
          <w:rFonts w:ascii="Calibri" w:cs="Calibri" w:eastAsia="Calibri" w:hAnsi="Calibri"/>
          <w:b/>
          <w:bCs/>
          <w:color w:val="1B2A4A"/>
          <w:sz w:val="26"/>
          <w:szCs w:val="26"/>
        </w:rPr>
        <w:t xml:space="preserve">8.2 Inspection Requirements</w:t>
      </w:r>
    </w:p>
    <w:p>
      <w:pPr>
        <w:spacing w:after="120" w:line="276"/>
      </w:pPr>
      <w:r>
        <w:rPr>
          <w:rFonts w:ascii="Calibri" w:cs="Calibri" w:eastAsia="Calibri" w:hAnsi="Calibri"/>
          <w:color w:val="333333"/>
          <w:sz w:val="22"/>
          <w:szCs w:val="22"/>
        </w:rPr>
        <w:t xml:space="preserve">Each inspection shall include:</w:t>
      </w:r>
    </w:p>
    <w:p>
      <w:pPr>
        <w:pStyle w:val="ListParagraph"/>
        <w:numPr>
          <w:ilvl w:val="0"/>
          <w:numId w:val="2"/>
        </w:numPr>
        <w:spacing w:after="60" w:line="276"/>
      </w:pPr>
      <w:r>
        <w:rPr>
          <w:rFonts w:ascii="Calibri" w:cs="Calibri" w:eastAsia="Calibri" w:hAnsi="Calibri"/>
          <w:color w:val="333333"/>
          <w:sz w:val="22"/>
          <w:szCs w:val="22"/>
        </w:rPr>
        <w:t xml:space="preserve">Visual assessment of all BMPs for proper installation, function, and maintenance needs</w:t>
      </w:r>
    </w:p>
    <w:p>
      <w:pPr>
        <w:pStyle w:val="ListParagraph"/>
        <w:numPr>
          <w:ilvl w:val="0"/>
          <w:numId w:val="2"/>
        </w:numPr>
        <w:spacing w:after="60" w:line="276"/>
      </w:pPr>
      <w:r>
        <w:rPr>
          <w:rFonts w:ascii="Calibri" w:cs="Calibri" w:eastAsia="Calibri" w:hAnsi="Calibri"/>
          <w:color w:val="333333"/>
          <w:sz w:val="22"/>
          <w:szCs w:val="22"/>
        </w:rPr>
        <w:t xml:space="preserve">Check all discharge points for evidence of sediment-laden flow or pollutant discharge</w:t>
      </w:r>
    </w:p>
    <w:p>
      <w:pPr>
        <w:pStyle w:val="ListParagraph"/>
        <w:numPr>
          <w:ilvl w:val="0"/>
          <w:numId w:val="2"/>
        </w:numPr>
        <w:spacing w:after="60" w:line="276"/>
      </w:pPr>
      <w:r>
        <w:rPr>
          <w:rFonts w:ascii="Calibri" w:cs="Calibri" w:eastAsia="Calibri" w:hAnsi="Calibri"/>
          <w:color w:val="333333"/>
          <w:sz w:val="22"/>
          <w:szCs w:val="22"/>
        </w:rPr>
        <w:t xml:space="preserve">Verify material storage areas, concrete washouts, and fueling areas are properly maintained</w:t>
      </w:r>
    </w:p>
    <w:p>
      <w:pPr>
        <w:pStyle w:val="ListParagraph"/>
        <w:numPr>
          <w:ilvl w:val="0"/>
          <w:numId w:val="2"/>
        </w:numPr>
        <w:spacing w:after="60" w:line="276"/>
      </w:pPr>
      <w:r>
        <w:rPr>
          <w:rFonts w:ascii="Calibri" w:cs="Calibri" w:eastAsia="Calibri" w:hAnsi="Calibri"/>
          <w:color w:val="333333"/>
          <w:sz w:val="22"/>
          <w:szCs w:val="22"/>
        </w:rPr>
        <w:t xml:space="preserve">Record rain gauge reading and document any rainfall since last inspection</w:t>
      </w:r>
    </w:p>
    <w:p>
      <w:pPr>
        <w:pStyle w:val="ListParagraph"/>
        <w:numPr>
          <w:ilvl w:val="0"/>
          <w:numId w:val="2"/>
        </w:numPr>
        <w:spacing w:after="60" w:line="276"/>
      </w:pPr>
      <w:r>
        <w:rPr>
          <w:rFonts w:ascii="Calibri" w:cs="Calibri" w:eastAsia="Calibri" w:hAnsi="Calibri"/>
          <w:color w:val="333333"/>
          <w:sz w:val="22"/>
          <w:szCs w:val="22"/>
        </w:rPr>
        <w:t xml:space="preserve">Identify and document all deficiencies with photographs</w:t>
      </w:r>
    </w:p>
    <w:p>
      <w:pPr>
        <w:pStyle w:val="ListParagraph"/>
        <w:numPr>
          <w:ilvl w:val="0"/>
          <w:numId w:val="2"/>
        </w:numPr>
        <w:spacing w:after="60" w:line="276"/>
      </w:pPr>
      <w:r>
        <w:rPr>
          <w:rFonts w:ascii="Calibri" w:cs="Calibri" w:eastAsia="Calibri" w:hAnsi="Calibri"/>
          <w:color w:val="333333"/>
          <w:sz w:val="22"/>
          <w:szCs w:val="22"/>
        </w:rPr>
        <w:t xml:space="preserve">Initiate corrective actions within 24 hours of identifying deficiencies</w:t>
      </w:r>
    </w:p>
    <w:p>
      <w:pPr>
        <w:pStyle w:val="Heading2"/>
        <w:spacing w:after="120" w:before="280"/>
      </w:pPr>
      <w:r>
        <w:rPr>
          <w:rFonts w:ascii="Calibri" w:cs="Calibri" w:eastAsia="Calibri" w:hAnsi="Calibri"/>
          <w:b/>
          <w:bCs/>
          <w:color w:val="1B2A4A"/>
          <w:sz w:val="26"/>
          <w:szCs w:val="26"/>
        </w:rPr>
        <w:t xml:space="preserve">8.3 Inspector Qualifications</w:t>
      </w:r>
    </w:p>
    <w:p>
      <w:pPr>
        <w:spacing w:after="120" w:line="276"/>
      </w:pPr>
      <w:r>
        <w:rPr>
          <w:rFonts w:ascii="Calibri" w:cs="Calibri" w:eastAsia="Calibri" w:hAnsi="Calibri"/>
          <w:color w:val="333333"/>
          <w:sz w:val="22"/>
          <w:szCs w:val="22"/>
        </w:rPr>
        <w:t xml:space="preserve">Inspections shall be conducted by a person knowledgeable in the SWPPP, BMPs, and applicable permit conditions. At a minimum, the inspector shall have completed a qualified SWPPP inspector training program or equivalent experience as required by the CGP and state NPDES permit.</w:t>
      </w:r>
    </w:p>
    <w:p>
      <w:pPr>
        <w:pStyle w:val="Heading1"/>
        <w:spacing w:after="160" w:before="360"/>
      </w:pPr>
      <w:r>
        <w:rPr>
          <w:rFonts w:ascii="Calibri" w:cs="Calibri" w:eastAsia="Calibri" w:hAnsi="Calibri"/>
          <w:b/>
          <w:bCs/>
          <w:color w:val="1B2A4A"/>
          <w:sz w:val="32"/>
          <w:szCs w:val="32"/>
        </w:rPr>
        <w:t xml:space="preserve">9. Corrective Actions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When inspections or other observations identify SWPPP deficiencies, [COMPANY NAME] shall implement corrective actions as follows:</w:t>
      </w:r>
    </w:p>
    <w:p>
      <w:pPr>
        <w:pStyle w:val="ListParagraph"/>
        <w:numPr>
          <w:ilvl w:val="0"/>
          <w:numId w:val="2"/>
        </w:numPr>
        <w:spacing w:after="60" w:line="276"/>
      </w:pPr>
      <w:r>
        <w:rPr>
          <w:rFonts w:ascii="Calibri" w:cs="Calibri" w:eastAsia="Calibri" w:hAnsi="Calibri"/>
          <w:color w:val="333333"/>
          <w:sz w:val="22"/>
          <w:szCs w:val="22"/>
        </w:rPr>
        <w:t xml:space="preserve">Initiate repair or replacement of failed BMPs within 24 hours of discovery</w:t>
      </w:r>
    </w:p>
    <w:p>
      <w:pPr>
        <w:pStyle w:val="ListParagraph"/>
        <w:numPr>
          <w:ilvl w:val="0"/>
          <w:numId w:val="2"/>
        </w:numPr>
        <w:spacing w:after="60" w:line="276"/>
      </w:pPr>
      <w:r>
        <w:rPr>
          <w:rFonts w:ascii="Calibri" w:cs="Calibri" w:eastAsia="Calibri" w:hAnsi="Calibri"/>
          <w:color w:val="333333"/>
          <w:sz w:val="22"/>
          <w:szCs w:val="22"/>
        </w:rPr>
        <w:t xml:space="preserve">Complete corrective actions before the next anticipated storm event whenever possible</w:t>
      </w:r>
    </w:p>
    <w:p>
      <w:pPr>
        <w:pStyle w:val="ListParagraph"/>
        <w:numPr>
          <w:ilvl w:val="0"/>
          <w:numId w:val="2"/>
        </w:numPr>
        <w:spacing w:after="60" w:line="276"/>
      </w:pPr>
      <w:r>
        <w:rPr>
          <w:rFonts w:ascii="Calibri" w:cs="Calibri" w:eastAsia="Calibri" w:hAnsi="Calibri"/>
          <w:color w:val="333333"/>
          <w:sz w:val="22"/>
          <w:szCs w:val="22"/>
        </w:rPr>
        <w:t xml:space="preserve">Document all corrective actions in the Corrective Action Log, including date identified, description of deficiency, corrective action taken, date completed, and responsible person</w:t>
      </w:r>
    </w:p>
    <w:p>
      <w:pPr>
        <w:pStyle w:val="ListParagraph"/>
        <w:numPr>
          <w:ilvl w:val="0"/>
          <w:numId w:val="2"/>
        </w:numPr>
        <w:spacing w:after="60" w:line="276"/>
      </w:pPr>
      <w:r>
        <w:rPr>
          <w:rFonts w:ascii="Calibri" w:cs="Calibri" w:eastAsia="Calibri" w:hAnsi="Calibri"/>
          <w:color w:val="333333"/>
          <w:sz w:val="22"/>
          <w:szCs w:val="22"/>
        </w:rPr>
        <w:t xml:space="preserve">If a prohibited discharge occurs, immediately contain the discharge, notify the SWPPP Administrator, and report to regulatory agencies as required</w:t>
      </w:r>
    </w:p>
    <w:p>
      <w:pPr>
        <w:pStyle w:val="ListParagraph"/>
        <w:numPr>
          <w:ilvl w:val="0"/>
          <w:numId w:val="2"/>
        </w:numPr>
        <w:spacing w:after="60" w:line="276"/>
      </w:pPr>
      <w:r>
        <w:rPr>
          <w:rFonts w:ascii="Calibri" w:cs="Calibri" w:eastAsia="Calibri" w:hAnsi="Calibri"/>
          <w:color w:val="333333"/>
          <w:sz w:val="22"/>
          <w:szCs w:val="22"/>
        </w:rPr>
        <w:t xml:space="preserve">Amend the SWPPP as necessary when corrective actions reveal the need for additional or modified BMPs</w:t>
      </w:r>
    </w:p>
    <w:p>
      <w:pPr>
        <w:pStyle w:val="Heading1"/>
        <w:spacing w:after="160" w:before="360"/>
      </w:pPr>
      <w:r>
        <w:rPr>
          <w:rFonts w:ascii="Calibri" w:cs="Calibri" w:eastAsia="Calibri" w:hAnsi="Calibri"/>
          <w:b/>
          <w:bCs/>
          <w:color w:val="1B2A4A"/>
          <w:sz w:val="32"/>
          <w:szCs w:val="32"/>
        </w:rPr>
        <w:t xml:space="preserve">10. Post-Construction Stormwater Controls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Upon completion of construction, [COMPANY NAME] shall implement permanent stormwater management controls as required by the project plans, local ordinances, and state/federal permits:</w:t>
      </w:r>
    </w:p>
    <w:p>
      <w:pPr>
        <w:pStyle w:val="ListParagraph"/>
        <w:numPr>
          <w:ilvl w:val="0"/>
          <w:numId w:val="2"/>
        </w:numPr>
        <w:spacing w:after="60" w:line="276"/>
      </w:pPr>
      <w:r>
        <w:rPr>
          <w:rFonts w:ascii="Calibri" w:cs="Calibri" w:eastAsia="Calibri" w:hAnsi="Calibri"/>
          <w:color w:val="333333"/>
          <w:sz w:val="22"/>
          <w:szCs w:val="22"/>
        </w:rPr>
        <w:t xml:space="preserve">Establish permanent vegetative cover on all disturbed areas with a minimum 70% uniform coverage</w:t>
      </w:r>
    </w:p>
    <w:p>
      <w:pPr>
        <w:pStyle w:val="ListParagraph"/>
        <w:numPr>
          <w:ilvl w:val="0"/>
          <w:numId w:val="2"/>
        </w:numPr>
        <w:spacing w:after="60" w:line="276"/>
      </w:pPr>
      <w:r>
        <w:rPr>
          <w:rFonts w:ascii="Calibri" w:cs="Calibri" w:eastAsia="Calibri" w:hAnsi="Calibri"/>
          <w:color w:val="333333"/>
          <w:sz w:val="22"/>
          <w:szCs w:val="22"/>
        </w:rPr>
        <w:t xml:space="preserve">Install permanent stormwater management facilities (detention/retention basins, bioswales, permeable pavement, etc.) per approved engineering plans</w:t>
      </w:r>
    </w:p>
    <w:p>
      <w:pPr>
        <w:pStyle w:val="ListParagraph"/>
        <w:numPr>
          <w:ilvl w:val="0"/>
          <w:numId w:val="2"/>
        </w:numPr>
        <w:spacing w:after="60" w:line="276"/>
      </w:pPr>
      <w:r>
        <w:rPr>
          <w:rFonts w:ascii="Calibri" w:cs="Calibri" w:eastAsia="Calibri" w:hAnsi="Calibri"/>
          <w:color w:val="333333"/>
          <w:sz w:val="22"/>
          <w:szCs w:val="22"/>
        </w:rPr>
        <w:t xml:space="preserve">Ensure long-term maintenance plans are in place for all permanent stormwater facilities</w:t>
      </w:r>
    </w:p>
    <w:p>
      <w:pPr>
        <w:pStyle w:val="ListParagraph"/>
        <w:numPr>
          <w:ilvl w:val="0"/>
          <w:numId w:val="2"/>
        </w:numPr>
        <w:spacing w:after="60" w:line="276"/>
      </w:pPr>
      <w:r>
        <w:rPr>
          <w:rFonts w:ascii="Calibri" w:cs="Calibri" w:eastAsia="Calibri" w:hAnsi="Calibri"/>
          <w:color w:val="333333"/>
          <w:sz w:val="22"/>
          <w:szCs w:val="22"/>
        </w:rPr>
        <w:t xml:space="preserve">Remove all temporary erosion and sediment control BMPs once permanent stabilization is achieved and vegetation is established</w:t>
      </w:r>
    </w:p>
    <w:p>
      <w:pPr>
        <w:pStyle w:val="Heading1"/>
        <w:spacing w:after="160" w:before="360"/>
      </w:pPr>
      <w:r>
        <w:rPr>
          <w:rFonts w:ascii="Calibri" w:cs="Calibri" w:eastAsia="Calibri" w:hAnsi="Calibri"/>
          <w:b/>
          <w:bCs/>
          <w:color w:val="1B2A4A"/>
          <w:sz w:val="32"/>
          <w:szCs w:val="32"/>
        </w:rPr>
        <w:t xml:space="preserve">11. Notice of Termination (NOT) Process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Permit coverage shall be terminated when the following conditions are met:</w:t>
      </w:r>
    </w:p>
    <w:p>
      <w:pPr>
        <w:pStyle w:val="ListParagraph"/>
        <w:numPr>
          <w:ilvl w:val="0"/>
          <w:numId w:val="2"/>
        </w:numPr>
        <w:spacing w:after="60" w:line="276"/>
      </w:pPr>
      <w:r>
        <w:rPr>
          <w:rFonts w:ascii="Calibri" w:cs="Calibri" w:eastAsia="Calibri" w:hAnsi="Calibri"/>
          <w:color w:val="333333"/>
          <w:sz w:val="22"/>
          <w:szCs w:val="22"/>
        </w:rPr>
        <w:t xml:space="preserve">All construction activities are complete and final stabilization is achieved</w:t>
      </w:r>
    </w:p>
    <w:p>
      <w:pPr>
        <w:pStyle w:val="ListParagraph"/>
        <w:numPr>
          <w:ilvl w:val="0"/>
          <w:numId w:val="2"/>
        </w:numPr>
        <w:spacing w:after="60" w:line="276"/>
      </w:pPr>
      <w:r>
        <w:rPr>
          <w:rFonts w:ascii="Calibri" w:cs="Calibri" w:eastAsia="Calibri" w:hAnsi="Calibri"/>
          <w:color w:val="333333"/>
          <w:sz w:val="22"/>
          <w:szCs w:val="22"/>
        </w:rPr>
        <w:t xml:space="preserve">A minimum of 70% uniform vegetative cover is established on all unpaved areas (or equivalent permanent stabilization for arid regions)</w:t>
      </w:r>
    </w:p>
    <w:p>
      <w:pPr>
        <w:pStyle w:val="ListParagraph"/>
        <w:numPr>
          <w:ilvl w:val="0"/>
          <w:numId w:val="2"/>
        </w:numPr>
        <w:spacing w:after="60" w:line="276"/>
      </w:pPr>
      <w:r>
        <w:rPr>
          <w:rFonts w:ascii="Calibri" w:cs="Calibri" w:eastAsia="Calibri" w:hAnsi="Calibri"/>
          <w:color w:val="333333"/>
          <w:sz w:val="22"/>
          <w:szCs w:val="22"/>
        </w:rPr>
        <w:t xml:space="preserve">All temporary BMPs have been removed and disposed of properly</w:t>
      </w:r>
    </w:p>
    <w:p>
      <w:pPr>
        <w:pStyle w:val="ListParagraph"/>
        <w:numPr>
          <w:ilvl w:val="0"/>
          <w:numId w:val="2"/>
        </w:numPr>
        <w:spacing w:after="60" w:line="276"/>
      </w:pPr>
      <w:r>
        <w:rPr>
          <w:rFonts w:ascii="Calibri" w:cs="Calibri" w:eastAsia="Calibri" w:hAnsi="Calibri"/>
          <w:color w:val="333333"/>
          <w:sz w:val="22"/>
          <w:szCs w:val="22"/>
        </w:rPr>
        <w:t xml:space="preserve">All permanent stormwater controls are installed and functioning</w:t>
      </w:r>
    </w:p>
    <w:p>
      <w:pPr>
        <w:spacing w:after="120" w:line="276"/>
      </w:pPr>
      <w:r>
        <w:rPr>
          <w:rFonts w:ascii="Calibri" w:cs="Calibri" w:eastAsia="Calibri" w:hAnsi="Calibri"/>
          <w:color w:val="333333"/>
          <w:sz w:val="22"/>
          <w:szCs w:val="22"/>
        </w:rPr>
        <w:t xml:space="preserve">Submit the Notice of Termination (NOT) to the EPA or state permitting authority within 30 days of achieving final stabilization. Retain the SWPPP and all inspection records for a minimum of three (3) years after NOT submission.</w:t>
      </w:r>
    </w:p>
    <w:p>
      <w:pPr>
        <w:pStyle w:val="Heading1"/>
        <w:spacing w:after="160" w:before="360"/>
      </w:pPr>
      <w:r>
        <w:rPr>
          <w:rFonts w:ascii="Calibri" w:cs="Calibri" w:eastAsia="Calibri" w:hAnsi="Calibri"/>
          <w:b/>
          <w:bCs/>
          <w:color w:val="1B2A4A"/>
          <w:sz w:val="32"/>
          <w:szCs w:val="32"/>
        </w:rPr>
        <w:t xml:space="preserve">12. SWPPP Amendments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The SWPPP is a living document that shall be amended whenever:</w:t>
      </w:r>
    </w:p>
    <w:p>
      <w:pPr>
        <w:pStyle w:val="ListParagraph"/>
        <w:numPr>
          <w:ilvl w:val="0"/>
          <w:numId w:val="2"/>
        </w:numPr>
        <w:spacing w:after="60" w:line="276"/>
      </w:pPr>
      <w:r>
        <w:rPr>
          <w:rFonts w:ascii="Calibri" w:cs="Calibri" w:eastAsia="Calibri" w:hAnsi="Calibri"/>
          <w:color w:val="333333"/>
          <w:sz w:val="22"/>
          <w:szCs w:val="22"/>
        </w:rPr>
        <w:t xml:space="preserve">Site conditions change (new phases, revised grading, additional disturbed area)</w:t>
      </w:r>
    </w:p>
    <w:p>
      <w:pPr>
        <w:pStyle w:val="ListParagraph"/>
        <w:numPr>
          <w:ilvl w:val="0"/>
          <w:numId w:val="2"/>
        </w:numPr>
        <w:spacing w:after="60" w:line="276"/>
      </w:pPr>
      <w:r>
        <w:rPr>
          <w:rFonts w:ascii="Calibri" w:cs="Calibri" w:eastAsia="Calibri" w:hAnsi="Calibri"/>
          <w:color w:val="333333"/>
          <w:sz w:val="22"/>
          <w:szCs w:val="22"/>
        </w:rPr>
        <w:t xml:space="preserve">Inspections identify the need for additional or modified BMPs</w:t>
      </w:r>
    </w:p>
    <w:p>
      <w:pPr>
        <w:pStyle w:val="ListParagraph"/>
        <w:numPr>
          <w:ilvl w:val="0"/>
          <w:numId w:val="2"/>
        </w:numPr>
        <w:spacing w:after="60" w:line="276"/>
      </w:pPr>
      <w:r>
        <w:rPr>
          <w:rFonts w:ascii="Calibri" w:cs="Calibri" w:eastAsia="Calibri" w:hAnsi="Calibri"/>
          <w:color w:val="333333"/>
          <w:sz w:val="22"/>
          <w:szCs w:val="22"/>
        </w:rPr>
        <w:t xml:space="preserve">A change in construction activities alters potential pollutant sources</w:t>
      </w:r>
    </w:p>
    <w:p>
      <w:pPr>
        <w:pStyle w:val="ListParagraph"/>
        <w:numPr>
          <w:ilvl w:val="0"/>
          <w:numId w:val="2"/>
        </w:numPr>
        <w:spacing w:after="60" w:line="276"/>
      </w:pPr>
      <w:r>
        <w:rPr>
          <w:rFonts w:ascii="Calibri" w:cs="Calibri" w:eastAsia="Calibri" w:hAnsi="Calibri"/>
          <w:color w:val="333333"/>
          <w:sz w:val="22"/>
          <w:szCs w:val="22"/>
        </w:rPr>
        <w:t xml:space="preserve">Regulatory requirements are updated or permit modifications are issued</w:t>
      </w:r>
    </w:p>
    <w:p>
      <w:pPr>
        <w:pStyle w:val="ListParagraph"/>
        <w:numPr>
          <w:ilvl w:val="0"/>
          <w:numId w:val="2"/>
        </w:numPr>
        <w:spacing w:after="60" w:line="276"/>
      </w:pPr>
      <w:r>
        <w:rPr>
          <w:rFonts w:ascii="Calibri" w:cs="Calibri" w:eastAsia="Calibri" w:hAnsi="Calibri"/>
          <w:color w:val="333333"/>
          <w:sz w:val="22"/>
          <w:szCs w:val="22"/>
        </w:rPr>
        <w:t xml:space="preserve">A prohibited discharge occurs requiring revised pollution prevention measures</w:t>
      </w:r>
    </w:p>
    <w:p>
      <w:pPr>
        <w:spacing w:after="120" w:line="276"/>
      </w:pPr>
      <w:r>
        <w:rPr>
          <w:rFonts w:ascii="Calibri" w:cs="Calibri" w:eastAsia="Calibri" w:hAnsi="Calibri"/>
          <w:color w:val="333333"/>
          <w:sz w:val="22"/>
          <w:szCs w:val="22"/>
        </w:rPr>
        <w:t xml:space="preserve">All amendments shall be documented with the date, description of change, and signature of the SWPPP Administrator. Previous versions shall be retained for the project record.</w:t>
      </w:r>
    </w:p>
    <w:p>
      <w:pPr>
        <w:pStyle w:val="Heading1"/>
        <w:spacing w:after="160" w:before="360"/>
      </w:pPr>
      <w:r>
        <w:rPr>
          <w:rFonts w:ascii="Calibri" w:cs="Calibri" w:eastAsia="Calibri" w:hAnsi="Calibri"/>
          <w:b/>
          <w:bCs/>
          <w:color w:val="1B2A4A"/>
          <w:sz w:val="32"/>
          <w:szCs w:val="32"/>
        </w:rPr>
        <w:t xml:space="preserve">13. Roles and Responsibilities</w:t>
      </w:r>
    </w:p>
    <w:p>
      <w:pPr>
        <w:pBdr>
          <w:bottom w:val="single" w:color="E8A838" w:sz="6" w:space="1"/>
        </w:pBdr>
        <w:spacing w:after="80" w:before="80"/>
      </w:pPr>
    </w:p>
    <w:p>
      <w:pPr>
        <w:pStyle w:val="Heading2"/>
        <w:spacing w:after="120" w:before="280"/>
      </w:pPr>
      <w:r>
        <w:rPr>
          <w:rFonts w:ascii="Calibri" w:cs="Calibri" w:eastAsia="Calibri" w:hAnsi="Calibri"/>
          <w:b/>
          <w:bCs/>
          <w:color w:val="1B2A4A"/>
          <w:sz w:val="26"/>
          <w:szCs w:val="26"/>
        </w:rPr>
        <w:t xml:space="preserve">13.1 SWPPP Administrator</w:t>
      </w:r>
    </w:p>
    <w:p>
      <w:pPr>
        <w:pStyle w:val="ListParagraph"/>
        <w:numPr>
          <w:ilvl w:val="0"/>
          <w:numId w:val="2"/>
        </w:numPr>
        <w:spacing w:after="60" w:line="276"/>
      </w:pPr>
      <w:r>
        <w:rPr>
          <w:rFonts w:ascii="Calibri" w:cs="Calibri" w:eastAsia="Calibri" w:hAnsi="Calibri"/>
          <w:color w:val="333333"/>
          <w:sz w:val="22"/>
          <w:szCs w:val="22"/>
        </w:rPr>
        <w:t xml:space="preserve">Develop and maintain the site-specific SWPPP</w:t>
      </w:r>
    </w:p>
    <w:p>
      <w:pPr>
        <w:pStyle w:val="ListParagraph"/>
        <w:numPr>
          <w:ilvl w:val="0"/>
          <w:numId w:val="2"/>
        </w:numPr>
        <w:spacing w:after="60" w:line="276"/>
      </w:pPr>
      <w:r>
        <w:rPr>
          <w:rFonts w:ascii="Calibri" w:cs="Calibri" w:eastAsia="Calibri" w:hAnsi="Calibri"/>
          <w:color w:val="333333"/>
          <w:sz w:val="22"/>
          <w:szCs w:val="22"/>
        </w:rPr>
        <w:t xml:space="preserve">Coordinate BMP installation, inspection, and maintenance</w:t>
      </w:r>
    </w:p>
    <w:p>
      <w:pPr>
        <w:pStyle w:val="ListParagraph"/>
        <w:numPr>
          <w:ilvl w:val="0"/>
          <w:numId w:val="2"/>
        </w:numPr>
        <w:spacing w:after="60" w:line="276"/>
      </w:pPr>
      <w:r>
        <w:rPr>
          <w:rFonts w:ascii="Calibri" w:cs="Calibri" w:eastAsia="Calibri" w:hAnsi="Calibri"/>
          <w:color w:val="333333"/>
          <w:sz w:val="22"/>
          <w:szCs w:val="22"/>
        </w:rPr>
        <w:t xml:space="preserve">Ensure inspections are conducted on schedule and documented</w:t>
      </w:r>
    </w:p>
    <w:p>
      <w:pPr>
        <w:pStyle w:val="ListParagraph"/>
        <w:numPr>
          <w:ilvl w:val="0"/>
          <w:numId w:val="2"/>
        </w:numPr>
        <w:spacing w:after="60" w:line="276"/>
      </w:pPr>
      <w:r>
        <w:rPr>
          <w:rFonts w:ascii="Calibri" w:cs="Calibri" w:eastAsia="Calibri" w:hAnsi="Calibri"/>
          <w:color w:val="333333"/>
          <w:sz w:val="22"/>
          <w:szCs w:val="22"/>
        </w:rPr>
        <w:t xml:space="preserve">Oversee corrective actions and SWPPP amendments</w:t>
      </w:r>
    </w:p>
    <w:p>
      <w:pPr>
        <w:pStyle w:val="ListParagraph"/>
        <w:numPr>
          <w:ilvl w:val="0"/>
          <w:numId w:val="2"/>
        </w:numPr>
        <w:spacing w:after="60" w:line="276"/>
      </w:pPr>
      <w:r>
        <w:rPr>
          <w:rFonts w:ascii="Calibri" w:cs="Calibri" w:eastAsia="Calibri" w:hAnsi="Calibri"/>
          <w:color w:val="333333"/>
          <w:sz w:val="22"/>
          <w:szCs w:val="22"/>
        </w:rPr>
        <w:t xml:space="preserve">Manage permit compliance and regulatory submittals (NOI, NOT)</w:t>
      </w:r>
    </w:p>
    <w:p>
      <w:pPr>
        <w:pStyle w:val="Heading2"/>
        <w:spacing w:after="120" w:before="280"/>
      </w:pPr>
      <w:r>
        <w:rPr>
          <w:rFonts w:ascii="Calibri" w:cs="Calibri" w:eastAsia="Calibri" w:hAnsi="Calibri"/>
          <w:b/>
          <w:bCs/>
          <w:color w:val="1B2A4A"/>
          <w:sz w:val="26"/>
          <w:szCs w:val="26"/>
        </w:rPr>
        <w:t xml:space="preserve">13.2 Site Superintendent</w:t>
      </w:r>
    </w:p>
    <w:p>
      <w:pPr>
        <w:pStyle w:val="ListParagraph"/>
        <w:numPr>
          <w:ilvl w:val="0"/>
          <w:numId w:val="2"/>
        </w:numPr>
        <w:spacing w:after="60" w:line="276"/>
      </w:pPr>
      <w:r>
        <w:rPr>
          <w:rFonts w:ascii="Calibri" w:cs="Calibri" w:eastAsia="Calibri" w:hAnsi="Calibri"/>
          <w:color w:val="333333"/>
          <w:sz w:val="22"/>
          <w:szCs w:val="22"/>
        </w:rPr>
        <w:t xml:space="preserve">Implement SWPPP requirements on a daily basis</w:t>
      </w:r>
    </w:p>
    <w:p>
      <w:pPr>
        <w:pStyle w:val="ListParagraph"/>
        <w:numPr>
          <w:ilvl w:val="0"/>
          <w:numId w:val="2"/>
        </w:numPr>
        <w:spacing w:after="60" w:line="276"/>
      </w:pPr>
      <w:r>
        <w:rPr>
          <w:rFonts w:ascii="Calibri" w:cs="Calibri" w:eastAsia="Calibri" w:hAnsi="Calibri"/>
          <w:color w:val="333333"/>
          <w:sz w:val="22"/>
          <w:szCs w:val="22"/>
        </w:rPr>
        <w:t xml:space="preserve">Ensure all subcontractors and employees follow SWPPP procedures</w:t>
      </w:r>
    </w:p>
    <w:p>
      <w:pPr>
        <w:pStyle w:val="ListParagraph"/>
        <w:numPr>
          <w:ilvl w:val="0"/>
          <w:numId w:val="2"/>
        </w:numPr>
        <w:spacing w:after="60" w:line="276"/>
      </w:pPr>
      <w:r>
        <w:rPr>
          <w:rFonts w:ascii="Calibri" w:cs="Calibri" w:eastAsia="Calibri" w:hAnsi="Calibri"/>
          <w:color w:val="333333"/>
          <w:sz w:val="22"/>
          <w:szCs w:val="22"/>
        </w:rPr>
        <w:t xml:space="preserve">Report spills and BMP deficiencies to the SWPPP Administrator immediately</w:t>
      </w:r>
    </w:p>
    <w:p>
      <w:pPr>
        <w:pStyle w:val="ListParagraph"/>
        <w:numPr>
          <w:ilvl w:val="0"/>
          <w:numId w:val="2"/>
        </w:numPr>
        <w:spacing w:after="60" w:line="276"/>
      </w:pPr>
      <w:r>
        <w:rPr>
          <w:rFonts w:ascii="Calibri" w:cs="Calibri" w:eastAsia="Calibri" w:hAnsi="Calibri"/>
          <w:color w:val="333333"/>
          <w:sz w:val="22"/>
          <w:szCs w:val="22"/>
        </w:rPr>
        <w:t xml:space="preserve">Maintain rain gauge and record precipitation data</w:t>
      </w:r>
    </w:p>
    <w:p>
      <w:pPr>
        <w:pStyle w:val="Heading2"/>
        <w:spacing w:after="120" w:before="280"/>
      </w:pPr>
      <w:r>
        <w:rPr>
          <w:rFonts w:ascii="Calibri" w:cs="Calibri" w:eastAsia="Calibri" w:hAnsi="Calibri"/>
          <w:b/>
          <w:bCs/>
          <w:color w:val="1B2A4A"/>
          <w:sz w:val="26"/>
          <w:szCs w:val="26"/>
        </w:rPr>
        <w:t xml:space="preserve">13.3 All Employees and Subcontractors</w:t>
      </w:r>
    </w:p>
    <w:p>
      <w:pPr>
        <w:pStyle w:val="ListParagraph"/>
        <w:numPr>
          <w:ilvl w:val="0"/>
          <w:numId w:val="2"/>
        </w:numPr>
        <w:spacing w:after="60" w:line="276"/>
      </w:pPr>
      <w:r>
        <w:rPr>
          <w:rFonts w:ascii="Calibri" w:cs="Calibri" w:eastAsia="Calibri" w:hAnsi="Calibri"/>
          <w:color w:val="333333"/>
          <w:sz w:val="22"/>
          <w:szCs w:val="22"/>
        </w:rPr>
        <w:t xml:space="preserve">Attend SWPPP training before beginning work on site</w:t>
      </w:r>
    </w:p>
    <w:p>
      <w:pPr>
        <w:pStyle w:val="ListParagraph"/>
        <w:numPr>
          <w:ilvl w:val="0"/>
          <w:numId w:val="2"/>
        </w:numPr>
        <w:spacing w:after="60" w:line="276"/>
      </w:pPr>
      <w:r>
        <w:rPr>
          <w:rFonts w:ascii="Calibri" w:cs="Calibri" w:eastAsia="Calibri" w:hAnsi="Calibri"/>
          <w:color w:val="333333"/>
          <w:sz w:val="22"/>
          <w:szCs w:val="22"/>
        </w:rPr>
        <w:t xml:space="preserve">Follow all good housekeeping and spill prevention procedures</w:t>
      </w:r>
    </w:p>
    <w:p>
      <w:pPr>
        <w:pStyle w:val="ListParagraph"/>
        <w:numPr>
          <w:ilvl w:val="0"/>
          <w:numId w:val="2"/>
        </w:numPr>
        <w:spacing w:after="60" w:line="276"/>
      </w:pPr>
      <w:r>
        <w:rPr>
          <w:rFonts w:ascii="Calibri" w:cs="Calibri" w:eastAsia="Calibri" w:hAnsi="Calibri"/>
          <w:color w:val="333333"/>
          <w:sz w:val="22"/>
          <w:szCs w:val="22"/>
        </w:rPr>
        <w:t xml:space="preserve">Report any observed stormwater pollution or BMP damage to the Site Superintendent</w:t>
      </w:r>
    </w:p>
    <w:p>
      <w:pPr>
        <w:pStyle w:val="ListParagraph"/>
        <w:numPr>
          <w:ilvl w:val="0"/>
          <w:numId w:val="2"/>
        </w:numPr>
        <w:spacing w:after="60" w:line="276"/>
      </w:pPr>
      <w:r>
        <w:rPr>
          <w:rFonts w:ascii="Calibri" w:cs="Calibri" w:eastAsia="Calibri" w:hAnsi="Calibri"/>
          <w:color w:val="333333"/>
          <w:sz w:val="22"/>
          <w:szCs w:val="22"/>
        </w:rPr>
        <w:t xml:space="preserve">Never discharge pollutants to storm drains or watercourses</w:t>
      </w:r>
    </w:p>
    <w:p>
      <w:pPr>
        <w:pStyle w:val="Heading1"/>
        <w:spacing w:after="160" w:before="360"/>
      </w:pPr>
      <w:r>
        <w:rPr>
          <w:rFonts w:ascii="Calibri" w:cs="Calibri" w:eastAsia="Calibri" w:hAnsi="Calibri"/>
          <w:b/>
          <w:bCs/>
          <w:color w:val="1B2A4A"/>
          <w:sz w:val="32"/>
          <w:szCs w:val="32"/>
        </w:rPr>
        <w:t xml:space="preserve">14. Training Requirements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provide SWPPP training to all personnel working on the project site:</w:t>
      </w:r>
    </w:p>
    <w:p>
      <w:pPr>
        <w:pStyle w:val="ListParagraph"/>
        <w:numPr>
          <w:ilvl w:val="0"/>
          <w:numId w:val="2"/>
        </w:numPr>
        <w:spacing w:after="60" w:line="276"/>
      </w:pPr>
      <w:r>
        <w:rPr>
          <w:rFonts w:ascii="Calibri" w:cs="Calibri" w:eastAsia="Calibri" w:hAnsi="Calibri"/>
          <w:color w:val="333333"/>
          <w:sz w:val="22"/>
          <w:szCs w:val="22"/>
        </w:rPr>
        <w:t xml:space="preserve">Initial SWPPP awareness training during site orientation for all employees and subcontractors</w:t>
      </w:r>
    </w:p>
    <w:p>
      <w:pPr>
        <w:pStyle w:val="ListParagraph"/>
        <w:numPr>
          <w:ilvl w:val="0"/>
          <w:numId w:val="2"/>
        </w:numPr>
        <w:spacing w:after="60" w:line="276"/>
      </w:pPr>
      <w:r>
        <w:rPr>
          <w:rFonts w:ascii="Calibri" w:cs="Calibri" w:eastAsia="Calibri" w:hAnsi="Calibri"/>
          <w:color w:val="333333"/>
          <w:sz w:val="22"/>
          <w:szCs w:val="22"/>
        </w:rPr>
        <w:t xml:space="preserve">Detailed BMP installation and maintenance training for personnel responsible for erosion and sediment controls</w:t>
      </w:r>
    </w:p>
    <w:p>
      <w:pPr>
        <w:pStyle w:val="ListParagraph"/>
        <w:numPr>
          <w:ilvl w:val="0"/>
          <w:numId w:val="2"/>
        </w:numPr>
        <w:spacing w:after="60" w:line="276"/>
      </w:pPr>
      <w:r>
        <w:rPr>
          <w:rFonts w:ascii="Calibri" w:cs="Calibri" w:eastAsia="Calibri" w:hAnsi="Calibri"/>
          <w:color w:val="333333"/>
          <w:sz w:val="22"/>
          <w:szCs w:val="22"/>
        </w:rPr>
        <w:t xml:space="preserve">Spill prevention and response training for equipment operators and material handlers</w:t>
      </w:r>
    </w:p>
    <w:p>
      <w:pPr>
        <w:pStyle w:val="ListParagraph"/>
        <w:numPr>
          <w:ilvl w:val="0"/>
          <w:numId w:val="2"/>
        </w:numPr>
        <w:spacing w:after="60" w:line="276"/>
      </w:pPr>
      <w:r>
        <w:rPr>
          <w:rFonts w:ascii="Calibri" w:cs="Calibri" w:eastAsia="Calibri" w:hAnsi="Calibri"/>
          <w:color w:val="333333"/>
          <w:sz w:val="22"/>
          <w:szCs w:val="22"/>
        </w:rPr>
        <w:t xml:space="preserve">Annual refresher training for all site personnel</w:t>
      </w:r>
    </w:p>
    <w:p>
      <w:pPr>
        <w:pStyle w:val="ListParagraph"/>
        <w:numPr>
          <w:ilvl w:val="0"/>
          <w:numId w:val="2"/>
        </w:numPr>
        <w:spacing w:after="60" w:line="276"/>
      </w:pPr>
      <w:r>
        <w:rPr>
          <w:rFonts w:ascii="Calibri" w:cs="Calibri" w:eastAsia="Calibri" w:hAnsi="Calibri"/>
          <w:color w:val="333333"/>
          <w:sz w:val="22"/>
          <w:szCs w:val="22"/>
        </w:rPr>
        <w:t xml:space="preserve">Document all training in the project training log, including date, trainer, attendees, and topics covered</w:t>
      </w:r>
    </w:p>
    <w:p>
      <w:pPr>
        <w:pStyle w:val="Heading1"/>
        <w:spacing w:after="160" w:before="360"/>
      </w:pPr>
      <w:r>
        <w:rPr>
          <w:rFonts w:ascii="Calibri" w:cs="Calibri" w:eastAsia="Calibri" w:hAnsi="Calibri"/>
          <w:b/>
          <w:bCs/>
          <w:color w:val="1B2A4A"/>
          <w:sz w:val="32"/>
          <w:szCs w:val="32"/>
        </w:rPr>
        <w:t xml:space="preserve">15. Recordkeeping</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The following records shall be maintained as part of the SWPPP:</w:t>
      </w:r>
    </w:p>
    <w:p>
      <w:pPr>
        <w:pStyle w:val="ListParagraph"/>
        <w:numPr>
          <w:ilvl w:val="0"/>
          <w:numId w:val="2"/>
        </w:numPr>
        <w:spacing w:after="60" w:line="276"/>
      </w:pPr>
      <w:r>
        <w:rPr>
          <w:rFonts w:ascii="Calibri" w:cs="Calibri" w:eastAsia="Calibri" w:hAnsi="Calibri"/>
          <w:color w:val="333333"/>
          <w:sz w:val="22"/>
          <w:szCs w:val="22"/>
        </w:rPr>
        <w:t xml:space="preserve">Current SWPPP document and all amendments</w:t>
      </w:r>
    </w:p>
    <w:p>
      <w:pPr>
        <w:pStyle w:val="ListParagraph"/>
        <w:numPr>
          <w:ilvl w:val="0"/>
          <w:numId w:val="2"/>
        </w:numPr>
        <w:spacing w:after="60" w:line="276"/>
      </w:pPr>
      <w:r>
        <w:rPr>
          <w:rFonts w:ascii="Calibri" w:cs="Calibri" w:eastAsia="Calibri" w:hAnsi="Calibri"/>
          <w:color w:val="333333"/>
          <w:sz w:val="22"/>
          <w:szCs w:val="22"/>
        </w:rPr>
        <w:t xml:space="preserve">SWPPP Inspection Logs (weekly and post-rain event)</w:t>
      </w:r>
    </w:p>
    <w:p>
      <w:pPr>
        <w:pStyle w:val="ListParagraph"/>
        <w:numPr>
          <w:ilvl w:val="0"/>
          <w:numId w:val="2"/>
        </w:numPr>
        <w:spacing w:after="60" w:line="276"/>
      </w:pPr>
      <w:r>
        <w:rPr>
          <w:rFonts w:ascii="Calibri" w:cs="Calibri" w:eastAsia="Calibri" w:hAnsi="Calibri"/>
          <w:color w:val="333333"/>
          <w:sz w:val="22"/>
          <w:szCs w:val="22"/>
        </w:rPr>
        <w:t xml:space="preserve">Corrective Action Logs</w:t>
      </w:r>
    </w:p>
    <w:p>
      <w:pPr>
        <w:pStyle w:val="ListParagraph"/>
        <w:numPr>
          <w:ilvl w:val="0"/>
          <w:numId w:val="2"/>
        </w:numPr>
        <w:spacing w:after="60" w:line="276"/>
      </w:pPr>
      <w:r>
        <w:rPr>
          <w:rFonts w:ascii="Calibri" w:cs="Calibri" w:eastAsia="Calibri" w:hAnsi="Calibri"/>
          <w:color w:val="333333"/>
          <w:sz w:val="22"/>
          <w:szCs w:val="22"/>
        </w:rPr>
        <w:t xml:space="preserve">Rain Gauge Records</w:t>
      </w:r>
    </w:p>
    <w:p>
      <w:pPr>
        <w:pStyle w:val="ListParagraph"/>
        <w:numPr>
          <w:ilvl w:val="0"/>
          <w:numId w:val="2"/>
        </w:numPr>
        <w:spacing w:after="60" w:line="276"/>
      </w:pPr>
      <w:r>
        <w:rPr>
          <w:rFonts w:ascii="Calibri" w:cs="Calibri" w:eastAsia="Calibri" w:hAnsi="Calibri"/>
          <w:color w:val="333333"/>
          <w:sz w:val="22"/>
          <w:szCs w:val="22"/>
        </w:rPr>
        <w:t xml:space="preserve">Spill reports and cleanup documentation</w:t>
      </w:r>
    </w:p>
    <w:p>
      <w:pPr>
        <w:pStyle w:val="ListParagraph"/>
        <w:numPr>
          <w:ilvl w:val="0"/>
          <w:numId w:val="2"/>
        </w:numPr>
        <w:spacing w:after="60" w:line="276"/>
      </w:pPr>
      <w:r>
        <w:rPr>
          <w:rFonts w:ascii="Calibri" w:cs="Calibri" w:eastAsia="Calibri" w:hAnsi="Calibri"/>
          <w:color w:val="333333"/>
          <w:sz w:val="22"/>
          <w:szCs w:val="22"/>
        </w:rPr>
        <w:t xml:space="preserve">Training records</w:t>
      </w:r>
    </w:p>
    <w:p>
      <w:pPr>
        <w:pStyle w:val="ListParagraph"/>
        <w:numPr>
          <w:ilvl w:val="0"/>
          <w:numId w:val="2"/>
        </w:numPr>
        <w:spacing w:after="60" w:line="276"/>
      </w:pPr>
      <w:r>
        <w:rPr>
          <w:rFonts w:ascii="Calibri" w:cs="Calibri" w:eastAsia="Calibri" w:hAnsi="Calibri"/>
          <w:color w:val="333333"/>
          <w:sz w:val="22"/>
          <w:szCs w:val="22"/>
        </w:rPr>
        <w:t xml:space="preserve">Permit correspondence (NOI, NOT, regulatory communications)</w:t>
      </w:r>
    </w:p>
    <w:p>
      <w:pPr>
        <w:pStyle w:val="ListParagraph"/>
        <w:numPr>
          <w:ilvl w:val="0"/>
          <w:numId w:val="2"/>
        </w:numPr>
        <w:spacing w:after="60" w:line="276"/>
      </w:pPr>
      <w:r>
        <w:rPr>
          <w:rFonts w:ascii="Calibri" w:cs="Calibri" w:eastAsia="Calibri" w:hAnsi="Calibri"/>
          <w:color w:val="333333"/>
          <w:sz w:val="22"/>
          <w:szCs w:val="22"/>
        </w:rPr>
        <w:t xml:space="preserve">SDS sheets for chemicals stored on site</w:t>
      </w:r>
    </w:p>
    <w:p>
      <w:pPr>
        <w:spacing w:after="120" w:line="276"/>
      </w:pPr>
      <w:r>
        <w:rPr>
          <w:rFonts w:ascii="Calibri" w:cs="Calibri" w:eastAsia="Calibri" w:hAnsi="Calibri"/>
          <w:color w:val="333333"/>
          <w:sz w:val="22"/>
          <w:szCs w:val="22"/>
        </w:rPr>
        <w:t xml:space="preserve">All records shall be retained for a minimum of three (3) years after the Notice of Termination is filed, or longer as required by state regulations. Records shall be kept on site and available for regulatory inspection at all times during active permit coverage.</w:t>
      </w:r>
    </w:p>
    <w:p>
      <w:pPr>
        <w:pStyle w:val="Heading1"/>
        <w:spacing w:after="160" w:before="360"/>
      </w:pPr>
      <w:r>
        <w:rPr>
          <w:rFonts w:ascii="Calibri" w:cs="Calibri" w:eastAsia="Calibri" w:hAnsi="Calibri"/>
          <w:b/>
          <w:bCs/>
          <w:color w:val="1B2A4A"/>
          <w:sz w:val="32"/>
          <w:szCs w:val="32"/>
        </w:rPr>
        <w:t xml:space="preserve">16. Revision History</w:t>
      </w:r>
    </w:p>
    <w:p>
      <w:pPr>
        <w:pBdr>
          <w:bottom w:val="single" w:color="E8A838" w:sz="6" w:space="1"/>
        </w:pBdr>
        <w:spacing w:after="8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200"/>
        <w:gridCol w:w="2200"/>
        <w:gridCol w:w="3160"/>
      </w:tblGrid>
      <w:tr>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Revision</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Date</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Author</w:t>
            </w:r>
          </w:p>
        </w:tc>
        <w:tc>
          <w:tcPr>
            <w:tcW w:type="dxa" w:w="3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Description</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1.0</w:t>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[DATE]</w:t>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[NAME]</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Initial Release</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r>
    </w:tbl>
    <w:p>
      <w:r>
        <w:br w:type="page"/>
      </w:r>
    </w:p>
    <w:p>
      <w:pPr>
        <w:pStyle w:val="Heading1"/>
        <w:spacing w:after="160" w:before="360"/>
      </w:pPr>
      <w:r>
        <w:rPr>
          <w:rFonts w:ascii="Calibri" w:cs="Calibri" w:eastAsia="Calibri" w:hAnsi="Calibri"/>
          <w:b/>
          <w:bCs/>
          <w:color w:val="1B2A4A"/>
          <w:sz w:val="32"/>
          <w:szCs w:val="32"/>
        </w:rPr>
        <w:t xml:space="preserve">Appendix A: SWPPP Inspection Log</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Use this form to document all weekly and post-rain event inspections. Complete one form per inspection.</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Field</w:t>
            </w:r>
          </w:p>
        </w:tc>
        <w:tc>
          <w:tcPr>
            <w:tcW w:type="dxa" w:w="6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Details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Project Name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[COMPANY NAME] — [PROJECT]</w:t>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NPDES Permit #</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Inspector Name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Inspection Date</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Inspection Type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Weekly   ☐ Post-Rain Event</w:t>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Rain Gauge Reading (inches)</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Weather Conditions</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600"/>
        <w:gridCol w:w="2600"/>
        <w:gridCol w:w="1800"/>
        <w:gridCol w:w="1760"/>
      </w:tblGrid>
      <w:tr>
        <w:tc>
          <w:tcPr>
            <w:tcW w:type="dxa" w:w="16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BMP Location</w:t>
            </w:r>
          </w:p>
        </w:tc>
        <w:tc>
          <w:tcPr>
            <w:tcW w:type="dxa" w:w="16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BMP Type</w:t>
            </w:r>
          </w:p>
        </w:tc>
        <w:tc>
          <w:tcPr>
            <w:tcW w:type="dxa" w:w="26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Condition</w:t>
            </w:r>
          </w:p>
        </w:tc>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Corrective Action Needed?</w:t>
            </w:r>
          </w:p>
        </w:tc>
        <w:tc>
          <w:tcPr>
            <w:tcW w:type="dxa" w:w="17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Notes</w:t>
            </w:r>
          </w:p>
        </w:tc>
      </w:tr>
      <w:tr>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Good  ☐ Needs Repair  ☐ Failed</w:t>
            </w:r>
          </w:p>
        </w:tc>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Yes  ☐ No</w:t>
            </w:r>
          </w:p>
        </w:tc>
        <w:tc>
          <w:tcPr>
            <w:tcW w:type="dxa" w:w="17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Good  ☐ Needs Repair  ☐ Failed</w:t>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Yes  ☐ No</w:t>
            </w:r>
          </w:p>
        </w:tc>
        <w:tc>
          <w:tcPr>
            <w:tcW w:type="dxa" w:w="1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Good  ☐ Needs Repair  ☐ Failed</w:t>
            </w:r>
          </w:p>
        </w:tc>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Yes  ☐ No</w:t>
            </w:r>
          </w:p>
        </w:tc>
        <w:tc>
          <w:tcPr>
            <w:tcW w:type="dxa" w:w="17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Good  ☐ Needs Repair  ☐ Failed</w:t>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Yes  ☐ No</w:t>
            </w:r>
          </w:p>
        </w:tc>
        <w:tc>
          <w:tcPr>
            <w:tcW w:type="dxa" w:w="1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Good  ☐ Needs Repair  ☐ Failed</w:t>
            </w:r>
          </w:p>
        </w:tc>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Yes  ☐ No</w:t>
            </w:r>
          </w:p>
        </w:tc>
        <w:tc>
          <w:tcPr>
            <w:tcW w:type="dxa" w:w="17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Good  ☐ Needs Repair  ☐ Failed</w:t>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Yes  ☐ No</w:t>
            </w:r>
          </w:p>
        </w:tc>
        <w:tc>
          <w:tcPr>
            <w:tcW w:type="dxa" w:w="1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color w:val="333333"/>
          <w:sz w:val="22"/>
          <w:szCs w:val="22"/>
        </w:rPr>
        <w:t xml:space="preserve">Inspector Signature: _________________________   Date: _______________</w:t>
      </w:r>
    </w:p>
    <w:p>
      <w:r>
        <w:br w:type="page"/>
      </w:r>
    </w:p>
    <w:p>
      <w:pPr>
        <w:pStyle w:val="Heading1"/>
        <w:spacing w:after="160" w:before="360"/>
      </w:pPr>
      <w:r>
        <w:rPr>
          <w:rFonts w:ascii="Calibri" w:cs="Calibri" w:eastAsia="Calibri" w:hAnsi="Calibri"/>
          <w:b/>
          <w:bCs/>
          <w:color w:val="1B2A4A"/>
          <w:sz w:val="32"/>
          <w:szCs w:val="32"/>
        </w:rPr>
        <w:t xml:space="preserve">Appendix B: Corrective Action Log</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Document all SWPPP corrective actions taken in response to inspection findings or observations.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400"/>
        <w:gridCol w:w="2400"/>
        <w:gridCol w:w="1500"/>
        <w:gridCol w:w="1560"/>
      </w:tblGrid>
      <w:tr>
        <w:tc>
          <w:tcPr>
            <w:tcW w:type="dxa" w:w="1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Date Identified</w:t>
            </w:r>
          </w:p>
        </w:tc>
        <w:tc>
          <w:tcPr>
            <w:tcW w:type="dxa" w:w="24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Deficiency Description</w:t>
            </w:r>
          </w:p>
        </w:tc>
        <w:tc>
          <w:tcPr>
            <w:tcW w:type="dxa" w:w="24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Corrective Action Taken</w:t>
            </w:r>
          </w:p>
        </w:tc>
        <w:tc>
          <w:tcPr>
            <w:tcW w:type="dxa" w:w="1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Date Completed</w:t>
            </w:r>
          </w:p>
        </w:tc>
        <w:tc>
          <w:tcPr>
            <w:tcW w:type="dxa" w:w="15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Responsible Person</w:t>
            </w:r>
          </w:p>
        </w:tc>
      </w:tr>
      <w:tr>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5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bl>
    <w:p>
      <w:r>
        <w:br w:type="page"/>
      </w:r>
    </w:p>
    <w:p>
      <w:pPr>
        <w:pStyle w:val="Heading1"/>
        <w:spacing w:after="160" w:before="360"/>
      </w:pPr>
      <w:r>
        <w:rPr>
          <w:rFonts w:ascii="Calibri" w:cs="Calibri" w:eastAsia="Calibri" w:hAnsi="Calibri"/>
          <w:b/>
          <w:bCs/>
          <w:color w:val="1B2A4A"/>
          <w:sz w:val="32"/>
          <w:szCs w:val="32"/>
        </w:rPr>
        <w:t xml:space="preserve">Appendix C: Rain Gauge Record</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Record daily precipitation readings from the on-site rain gauge. Rain gauge shall be checked daily during active construction and after all rain events.</w:t>
      </w:r>
    </w:p>
    <w:p>
      <w:pPr>
        <w:spacing w:after="0"/>
      </w:pPr>
    </w:p>
    <w:p>
      <w:pPr>
        <w:spacing w:after="120" w:line="276"/>
      </w:pPr>
      <w:r>
        <w:rPr>
          <w:rFonts w:ascii="Calibri" w:cs="Calibri" w:eastAsia="Calibri" w:hAnsi="Calibri"/>
          <w:b/>
          <w:bCs/>
          <w:color w:val="333333"/>
          <w:sz w:val="22"/>
          <w:szCs w:val="22"/>
        </w:rPr>
        <w:t xml:space="preserve">Project Name: </w:t>
      </w:r>
      <w:r>
        <w:rPr>
          <w:rFonts w:ascii="Calibri" w:cs="Calibri" w:eastAsia="Calibri" w:hAnsi="Calibri"/>
          <w:color w:val="333333"/>
          <w:sz w:val="22"/>
          <w:szCs w:val="22"/>
        </w:rPr>
        <w:t xml:space="preserve">[COMPANY NAME] — [PROJECT]</w:t>
      </w:r>
    </w:p>
    <w:p>
      <w:pPr>
        <w:spacing w:after="120" w:line="276"/>
      </w:pPr>
      <w:r>
        <w:rPr>
          <w:rFonts w:ascii="Calibri" w:cs="Calibri" w:eastAsia="Calibri" w:hAnsi="Calibri"/>
          <w:b/>
          <w:bCs/>
          <w:color w:val="333333"/>
          <w:sz w:val="22"/>
          <w:szCs w:val="22"/>
        </w:rPr>
        <w:t xml:space="preserve">Month/Year: </w:t>
      </w:r>
      <w:r>
        <w:rPr>
          <w:rFonts w:ascii="Calibri" w:cs="Calibri" w:eastAsia="Calibri" w:hAnsi="Calibri"/>
          <w:color w:val="333333"/>
          <w:sz w:val="22"/>
          <w:szCs w:val="22"/>
        </w:rPr>
        <w:t xml:space="preserve">_________________________</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800"/>
        <w:gridCol w:w="2600"/>
        <w:gridCol w:w="2160"/>
      </w:tblGrid>
      <w:tr>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Date</w:t>
            </w:r>
          </w:p>
        </w:tc>
        <w:tc>
          <w:tcPr>
            <w:tcW w:type="dxa" w:w="2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Rain Gauge Reading (inches)</w:t>
            </w:r>
          </w:p>
        </w:tc>
        <w:tc>
          <w:tcPr>
            <w:tcW w:type="dxa" w:w="26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Inspection Triggered?</w:t>
            </w:r>
          </w:p>
        </w:tc>
        <w:tc>
          <w:tcPr>
            <w:tcW w:type="dxa" w:w="2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Inspector Initials</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6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Yes  ☐ No  ☐ N/A</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bl>
    <w:sectPr>
      <w:headerReference w:type="default" r:id="rId7"/>
      <w:footerReference w:type="default" r:id="rId8"/>
      <w:pgSz w:w="12240" w:h="15840" w:orient="portrait"/>
      <w:pgMar w:top="1440" w:right="1440" w:bottom="1440" w:left="1440" w:header="708" w:footer="708" w:gutter="0"/>
      <w:pgNumType/>
      <w:titlePg w:val="fals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666666"/>
        <w:sz w:val="16"/>
        <w:szCs w:val="16"/>
      </w:rPr>
      <w:t xml:space="preserve">Page </w:t>
    </w:r>
    <w:r>
      <w:rPr>
        <w:rFonts w:ascii="Calibri" w:cs="Calibri" w:eastAsia="Calibri" w:hAnsi="Calibri"/>
        <w:color w:val="666666"/>
        <w:sz w:val="16"/>
        <w:szCs w:val="16"/>
      </w:rPr>
      <w:fldChar w:fldCharType="begin"/>
      <w:instrText xml:space="preserve">PAGE</w:instrText>
      <w:fldChar w:fldCharType="separate"/>
      <w:fldChar w:fldCharType="end"/>
    </w:r>
    <w:r>
      <w:rPr>
        <w:rFonts w:ascii="Calibri" w:cs="Calibri" w:eastAsia="Calibri" w:hAnsi="Calibri"/>
        <w:color w:val="666666"/>
        <w:sz w:val="16"/>
        <w:szCs w:val="16"/>
      </w:rPr>
      <w:t xml:space="preserve"> of </w:t>
    </w:r>
    <w:r>
      <w:rPr>
        <w:rFonts w:ascii="Calibri" w:cs="Calibri" w:eastAsia="Calibri" w:hAnsi="Calibri"/>
        <w:color w:val="666666"/>
        <w:sz w:val="16"/>
        <w:szCs w:val="16"/>
      </w:rPr>
      <w:fldChar w:fldCharType="begin"/>
      <w:instrText xml:space="preserve">NUMPAGES</w:instrText>
      <w:fldChar w:fldCharType="separate"/>
      <w:fldChar w:fldCharType="end"/>
    </w:r>
  </w:p>
  <w:p>
    <w:pPr>
      <w:jc w:val="center"/>
    </w:pPr>
    <w:r>
      <w:rPr>
        <w:rFonts w:ascii="Calibri" w:cs="Calibri" w:eastAsia="Calibri" w:hAnsi="Calibri"/>
        <w:i/>
        <w:iCs/>
        <w:color w:val="666666"/>
        <w:sz w:val="14"/>
        <w:szCs w:val="14"/>
      </w:rPr>
      <w:t xml:space="preserve">Forbes Safety Solutions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
            <w:left w:type="dxa" w:w="120"/>
            <w:bottom w:type="dxa" w:w="40"/>
            <w:right w:type="dxa" w:w="120"/>
          </w:tcMar>
          <w:vAlign w:val="center"/>
        </w:tcPr>
        <w:p>
          <w:pPr>
            <w:jc w:val="left"/>
          </w:pPr>
          <w:r>
            <w:rPr>
              <w:rFonts w:ascii="Calibri" w:cs="Calibri" w:eastAsia="Calibri" w:hAnsi="Calibri"/>
              <w:b/>
              <w:bCs/>
              <w:color w:val="FFFFFF"/>
              <w:sz w:val="20"/>
              <w:szCs w:val="20"/>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2026-03-16T00:24:29.589Z</dcterms:created>
  <dcterms:modified xsi:type="dcterms:W3CDTF">2026-03-16T00:24:29.590Z</dcterms:modified>
</cp:coreProperties>
</file>

<file path=docProps/custom.xml><?xml version="1.0" encoding="utf-8"?>
<Properties xmlns="http://schemas.openxmlformats.org/officeDocument/2006/custom-properties" xmlns:vt="http://schemas.openxmlformats.org/officeDocument/2006/docPropsVTypes"/>
</file>