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p>
    <w:p>
      <w:pPr>
        <w:shd w:fill="1B2A4A" w:val="clear"/>
        <w:spacing w:after="0"/>
        <w:jc w:val="center"/>
      </w:pPr>
      <w:r>
        <w:rPr>
          <w:rFonts w:ascii="Calibri" w:cs="Calibri" w:eastAsia="Calibri" w:hAnsi="Calibri"/>
          <w:b/>
          <w:bCs/>
          <w:color w:val="FFFFFF"/>
          <w:sz w:val="52"/>
          <w:szCs w:val="52"/>
        </w:rPr>
        <w:t xml:space="preserve">TRAFFIC CONTROL / WORK ZONE SAFETY PROGRAM</w:t>
      </w:r>
    </w:p>
    <w:p>
      <w:pPr>
        <w:pBdr>
          <w:top w:val="single" w:color="E8A838" w:sz="12"/>
        </w:pBdr>
        <w:spacing w:after="200" w:before="0"/>
        <w:jc w:val="center"/>
      </w:pPr>
    </w:p>
    <w:p>
      <w:pPr>
        <w:spacing w:after="80"/>
        <w:jc w:val="center"/>
      </w:pPr>
      <w:r>
        <w:rPr>
          <w:rFonts w:ascii="Calibri" w:cs="Calibri" w:eastAsia="Calibri" w:hAnsi="Calibri"/>
          <w:i/>
          <w:iCs/>
          <w:color w:val="1B2A4A"/>
          <w:sz w:val="24"/>
          <w:szCs w:val="24"/>
        </w:rPr>
        <w:t xml:space="preserve">Temporary Traffic Control and Worksite Safety Procedures</w:t>
      </w:r>
    </w:p>
    <w:p>
      <w:pPr>
        <w:spacing w:before="600"/>
      </w:pP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Company:</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[COMPANY NAME]</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Effective Date:</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[DATE]</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Revision Number:</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[REV #]</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Prepared By:</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[NAME / TITLE]</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Approved By:</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[NAME / TITLE]</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Approval Date:</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[DATE]</w:t>
            </w:r>
          </w:p>
        </w:tc>
      </w:tr>
    </w:tbl>
    <w:p>
      <w:pPr>
        <w:spacing w:before="800"/>
      </w:pPr>
    </w:p>
    <w:p>
      <w:pPr>
        <w:jc w:val="center"/>
      </w:pPr>
      <w:r>
        <w:rPr>
          <w:rFonts w:ascii="Calibri" w:cs="Calibri" w:eastAsia="Calibri" w:hAnsi="Calibri"/>
          <w:b/>
          <w:bCs/>
          <w:color w:val="1B2A4A"/>
          <w:sz w:val="28"/>
          <w:szCs w:val="28"/>
        </w:rPr>
        <w:t xml:space="preserve">FORBES SAFETY SOLUTIONS</w:t>
      </w:r>
    </w:p>
    <w:p>
      <w:pPr>
        <w:jc w:val="center"/>
      </w:pPr>
      <w:r>
        <w:rPr>
          <w:rFonts w:ascii="Calibri" w:cs="Calibri" w:eastAsia="Calibri" w:hAnsi="Calibri"/>
          <w:color w:val="E8A838"/>
          <w:sz w:val="20"/>
          <w:szCs w:val="20"/>
        </w:rPr>
        <w:t xml:space="preserve">Professional Safety Program Template</w:t>
      </w:r>
    </w:p>
    <w:p>
      <w:pPr>
        <w:sectPr>
          <w:headerReference w:type="default" r:id="rId7"/>
          <w:footerReference w:type="default" r:id="rId8"/>
          <w:pgSz w:w="12240" w:h="15840" w:orient="portrait"/>
          <w:pgMar w:top="1440" w:right="1440" w:bottom="1440" w:left="1440" w:header="708" w:footer="708" w:gutter="0"/>
          <w:pgNumType/>
          <w:docGrid w:linePitch="360"/>
        </w:sectPr>
      </w:pPr>
    </w:p>
    <w:p>
      <w:pPr>
        <w:pStyle w:val="Heading1"/>
      </w:pPr>
      <w:r>
        <w:rPr>
          <w:rFonts w:ascii="Calibri" w:cs="Calibri" w:eastAsia="Calibri" w:hAnsi="Calibri"/>
          <w:b/>
          <w:bCs/>
          <w:color w:val="1B2A4A"/>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rPr>
          <w:rFonts w:ascii="Calibri" w:cs="Calibri" w:eastAsia="Calibri" w:hAnsi="Calibri"/>
          <w:b/>
          <w:bCs/>
          <w:color w:val="1B2A4A"/>
        </w:rPr>
        <w:t xml:space="preserve">1. Purpose and Scope</w:t>
      </w:r>
    </w:p>
    <w:p>
      <w:r>
        <w:rPr>
          <w:rFonts w:ascii="Calibri" w:cs="Calibri" w:eastAsia="Calibri" w:hAnsi="Calibri"/>
          <w:sz w:val="22"/>
          <w:szCs w:val="22"/>
        </w:rPr>
        <w:t xml:space="preserve">[COMPANY NAME] has established this Traffic Control / Work Zone Safety Program to protect employees, motorists, pedestrians, and the public in and around active work zones. This program establishes procedures for the planning, setup, operation, and removal of temporary traffic control measures on all [COMPANY NAME] projects.</w:t>
      </w:r>
    </w:p>
    <w:p>
      <w:r>
        <w:rPr>
          <w:rFonts w:ascii="Calibri" w:cs="Calibri" w:eastAsia="Calibri" w:hAnsi="Calibri"/>
          <w:sz w:val="22"/>
          <w:szCs w:val="22"/>
        </w:rPr>
        <w:t xml:space="preserve">This program applies to all [COMPANY NAME] employees, subcontractors, and temporary workers who perform work on or adjacent to public roadways, private roads with public access, or any area where vehicular and/or pedestrian traffic interacts with work activities.</w:t>
      </w:r>
    </w:p>
    <w:p>
      <w:pPr>
        <w:pStyle w:val="Heading1"/>
      </w:pPr>
      <w:r>
        <w:rPr>
          <w:rFonts w:ascii="Calibri" w:cs="Calibri" w:eastAsia="Calibri" w:hAnsi="Calibri"/>
          <w:b/>
          <w:bCs/>
          <w:color w:val="1B2A4A"/>
        </w:rPr>
        <w:t xml:space="preserve">2. Regulatory References</w:t>
      </w:r>
    </w:p>
    <w:p>
      <w:pPr>
        <w:pStyle w:val="ListParagraph"/>
        <w:numPr>
          <w:ilvl w:val="0"/>
          <w:numId w:val="2"/>
        </w:numPr>
      </w:pPr>
      <w:r>
        <w:rPr>
          <w:rFonts w:ascii="Calibri" w:cs="Calibri" w:eastAsia="Calibri" w:hAnsi="Calibri"/>
          <w:sz w:val="22"/>
          <w:szCs w:val="22"/>
        </w:rPr>
        <w:t xml:space="preserve">29 CFR 1926.200 — Accident Prevention Signs and Tags</w:t>
      </w:r>
    </w:p>
    <w:p>
      <w:pPr>
        <w:pStyle w:val="ListParagraph"/>
        <w:numPr>
          <w:ilvl w:val="0"/>
          <w:numId w:val="2"/>
        </w:numPr>
      </w:pPr>
      <w:r>
        <w:rPr>
          <w:rFonts w:ascii="Calibri" w:cs="Calibri" w:eastAsia="Calibri" w:hAnsi="Calibri"/>
          <w:sz w:val="22"/>
          <w:szCs w:val="22"/>
        </w:rPr>
        <w:t xml:space="preserve">29 CFR 1926.201 — Signaling</w:t>
      </w:r>
    </w:p>
    <w:p>
      <w:pPr>
        <w:pStyle w:val="ListParagraph"/>
        <w:numPr>
          <w:ilvl w:val="0"/>
          <w:numId w:val="2"/>
        </w:numPr>
      </w:pPr>
      <w:r>
        <w:rPr>
          <w:rFonts w:ascii="Calibri" w:cs="Calibri" w:eastAsia="Calibri" w:hAnsi="Calibri"/>
          <w:sz w:val="22"/>
          <w:szCs w:val="22"/>
        </w:rPr>
        <w:t xml:space="preserve">29 CFR 1926.202 — Barricades</w:t>
      </w:r>
    </w:p>
    <w:p>
      <w:pPr>
        <w:pStyle w:val="ListParagraph"/>
        <w:numPr>
          <w:ilvl w:val="0"/>
          <w:numId w:val="2"/>
        </w:numPr>
      </w:pPr>
      <w:r>
        <w:rPr>
          <w:rFonts w:ascii="Calibri" w:cs="Calibri" w:eastAsia="Calibri" w:hAnsi="Calibri"/>
          <w:sz w:val="22"/>
          <w:szCs w:val="22"/>
        </w:rPr>
        <w:t xml:space="preserve">29 CFR 1926.203 — Definitions (Signs, Signals, and Barricades)</w:t>
      </w:r>
    </w:p>
    <w:p>
      <w:pPr>
        <w:pStyle w:val="ListParagraph"/>
        <w:numPr>
          <w:ilvl w:val="0"/>
          <w:numId w:val="2"/>
        </w:numPr>
      </w:pPr>
      <w:r>
        <w:rPr>
          <w:rFonts w:ascii="Calibri" w:cs="Calibri" w:eastAsia="Calibri" w:hAnsi="Calibri"/>
          <w:sz w:val="22"/>
          <w:szCs w:val="22"/>
        </w:rPr>
        <w:t xml:space="preserve">Manual on Uniform Traffic Control Devices (MUTCD) — Part 6: Temporary Traffic Control</w:t>
      </w:r>
    </w:p>
    <w:p>
      <w:pPr>
        <w:pStyle w:val="ListParagraph"/>
        <w:numPr>
          <w:ilvl w:val="0"/>
          <w:numId w:val="2"/>
        </w:numPr>
      </w:pPr>
      <w:r>
        <w:rPr>
          <w:rFonts w:ascii="Calibri" w:cs="Calibri" w:eastAsia="Calibri" w:hAnsi="Calibri"/>
          <w:sz w:val="22"/>
          <w:szCs w:val="22"/>
        </w:rPr>
        <w:t xml:space="preserve">OSHA Work Zone Safety Guidance and Technical Information</w:t>
      </w:r>
    </w:p>
    <w:p>
      <w:pPr>
        <w:pStyle w:val="ListParagraph"/>
        <w:numPr>
          <w:ilvl w:val="0"/>
          <w:numId w:val="2"/>
        </w:numPr>
      </w:pPr>
      <w:r>
        <w:rPr>
          <w:rFonts w:ascii="Calibri" w:cs="Calibri" w:eastAsia="Calibri" w:hAnsi="Calibri"/>
          <w:sz w:val="22"/>
          <w:szCs w:val="22"/>
        </w:rPr>
        <w:t xml:space="preserve">ANSI/ISEA 107 — American National Standard for High-Visibility Safety Apparel and Accessories</w:t>
      </w:r>
    </w:p>
    <w:p>
      <w:pPr>
        <w:pStyle w:val="ListParagraph"/>
        <w:numPr>
          <w:ilvl w:val="0"/>
          <w:numId w:val="2"/>
        </w:numPr>
      </w:pPr>
      <w:r>
        <w:rPr>
          <w:rFonts w:ascii="Calibri" w:cs="Calibri" w:eastAsia="Calibri" w:hAnsi="Calibri"/>
          <w:sz w:val="22"/>
          <w:szCs w:val="22"/>
        </w:rPr>
        <w:t xml:space="preserve">State and local traffic control requirements (as applicable to project location)</w:t>
      </w:r>
    </w:p>
    <w:p>
      <w:pPr>
        <w:pStyle w:val="Heading1"/>
      </w:pPr>
      <w:r>
        <w:rPr>
          <w:rFonts w:ascii="Calibri" w:cs="Calibri" w:eastAsia="Calibri" w:hAnsi="Calibri"/>
          <w:b/>
          <w:bCs/>
          <w:color w:val="1B2A4A"/>
        </w:rPr>
        <w:t xml:space="preserve">3. Definitions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rPr>
          <w:tblHeader/>
        </w:trPr>
        <w:tc>
          <w:tcPr>
            <w:tcW w:type="dxa" w:w="25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Term</w:t>
            </w:r>
          </w:p>
        </w:tc>
        <w:tc>
          <w:tcPr>
            <w:tcW w:type="dxa" w:w="68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Definition</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Temporary Traffic Control (TTC) Zone</w:t>
            </w:r>
          </w:p>
        </w:tc>
        <w:tc>
          <w:tcPr>
            <w:tcW w:type="dxa" w:w="6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A section of highway or road where traffic is managed through a combination of signs, signals, channelizing devices, and other measures to route traffic through or around a work area.</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Advance Warning Area</w:t>
            </w:r>
          </w:p>
        </w:tc>
        <w:tc>
          <w:tcPr>
            <w:tcW w:type="dxa" w:w="6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The section of road upstream of the work zone that warns approaching traffic of the upcoming work zone using signs and other warning devices.</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Transition Area</w:t>
            </w:r>
          </w:p>
        </w:tc>
        <w:tc>
          <w:tcPr>
            <w:tcW w:type="dxa" w:w="6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The section where traffic is redirected from its normal path to the path required to travel through the work zone, using channelizing devices such as cones, barrels, and barricades.</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Activity Area</w:t>
            </w:r>
          </w:p>
        </w:tc>
        <w:tc>
          <w:tcPr>
            <w:tcW w:type="dxa" w:w="6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The section of road where work activity occurs. This includes the workspace (where workers and equipment are located) and a buffer space (empty area between traffic and the work space).</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Termination Area</w:t>
            </w:r>
          </w:p>
        </w:tc>
        <w:tc>
          <w:tcPr>
            <w:tcW w:type="dxa" w:w="6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The section downstream of the work zone where traffic returns to normal path. Includes an end transition and may include downstream taper.</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Buffer Space</w:t>
            </w:r>
          </w:p>
        </w:tc>
        <w:tc>
          <w:tcPr>
            <w:tcW w:type="dxa" w:w="6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A lateral or longitudinal area within the activity area that separates traffic from the work space. No work activity, worker, or equipment shall be in the buffer space.</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Flagger</w:t>
            </w:r>
          </w:p>
        </w:tc>
        <w:tc>
          <w:tcPr>
            <w:tcW w:type="dxa" w:w="6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A trained and certified person who controls traffic through or around the work zone using hand-signaling devices (STOP/SLOW paddle, flags).</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MUTCD</w:t>
            </w:r>
          </w:p>
        </w:tc>
        <w:tc>
          <w:tcPr>
            <w:tcW w:type="dxa" w:w="6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Manual on Uniform Traffic Control Devices — the national standard for traffic control device design, application, and placement.</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TTC Plan</w:t>
            </w:r>
          </w:p>
        </w:tc>
        <w:tc>
          <w:tcPr>
            <w:tcW w:type="dxa" w:w="6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Traffic Control Plan — a documented plan showing the layout of signs, channelizing devices, and other measures for a specific work zone.</w:t>
            </w:r>
          </w:p>
        </w:tc>
      </w:tr>
    </w:tbl>
    <w:p>
      <w:pPr>
        <w:pStyle w:val="Heading1"/>
      </w:pPr>
      <w:r>
        <w:rPr>
          <w:rFonts w:ascii="Calibri" w:cs="Calibri" w:eastAsia="Calibri" w:hAnsi="Calibri"/>
          <w:b/>
          <w:bCs/>
          <w:color w:val="1B2A4A"/>
        </w:rPr>
        <w:t xml:space="preserve">4. Roles and Responsibilities</w:t>
      </w:r>
    </w:p>
    <w:p>
      <w:pPr>
        <w:pStyle w:val="Heading2"/>
      </w:pPr>
      <w:r>
        <w:rPr>
          <w:rFonts w:ascii="Calibri" w:cs="Calibri" w:eastAsia="Calibri" w:hAnsi="Calibri"/>
          <w:b/>
          <w:bCs/>
          <w:color w:val="1B2A4A"/>
        </w:rPr>
        <w:t xml:space="preserve">4.1 Management / Program Administrator</w:t>
      </w:r>
    </w:p>
    <w:p>
      <w:pPr>
        <w:pStyle w:val="ListParagraph"/>
        <w:numPr>
          <w:ilvl w:val="0"/>
          <w:numId w:val="3"/>
        </w:numPr>
      </w:pPr>
      <w:r>
        <w:rPr>
          <w:rFonts w:ascii="Calibri" w:cs="Calibri" w:eastAsia="Calibri" w:hAnsi="Calibri"/>
          <w:sz w:val="22"/>
          <w:szCs w:val="22"/>
        </w:rPr>
        <w:t xml:space="preserve">Develop and maintain this Traffic Control / Work Zone Safety Program</w:t>
      </w:r>
    </w:p>
    <w:p>
      <w:pPr>
        <w:pStyle w:val="ListParagraph"/>
        <w:numPr>
          <w:ilvl w:val="0"/>
          <w:numId w:val="3"/>
        </w:numPr>
      </w:pPr>
      <w:r>
        <w:rPr>
          <w:rFonts w:ascii="Calibri" w:cs="Calibri" w:eastAsia="Calibri" w:hAnsi="Calibri"/>
          <w:sz w:val="22"/>
          <w:szCs w:val="22"/>
        </w:rPr>
        <w:t xml:space="preserve">Ensure all project-specific Traffic Control Plans (TCPs) are prepared and approved before work begins</w:t>
      </w:r>
    </w:p>
    <w:p>
      <w:pPr>
        <w:pStyle w:val="ListParagraph"/>
        <w:numPr>
          <w:ilvl w:val="0"/>
          <w:numId w:val="3"/>
        </w:numPr>
      </w:pPr>
      <w:r>
        <w:rPr>
          <w:rFonts w:ascii="Calibri" w:cs="Calibri" w:eastAsia="Calibri" w:hAnsi="Calibri"/>
          <w:sz w:val="22"/>
          <w:szCs w:val="22"/>
        </w:rPr>
        <w:t xml:space="preserve">Provide all necessary traffic control devices, signs, and high-visibility apparel</w:t>
      </w:r>
    </w:p>
    <w:p>
      <w:pPr>
        <w:pStyle w:val="ListParagraph"/>
        <w:numPr>
          <w:ilvl w:val="0"/>
          <w:numId w:val="3"/>
        </w:numPr>
      </w:pPr>
      <w:r>
        <w:rPr>
          <w:rFonts w:ascii="Calibri" w:cs="Calibri" w:eastAsia="Calibri" w:hAnsi="Calibri"/>
          <w:sz w:val="22"/>
          <w:szCs w:val="22"/>
        </w:rPr>
        <w:t xml:space="preserve">Ensure flaggers and traffic control personnel are trained and certified as required</w:t>
      </w:r>
    </w:p>
    <w:p>
      <w:pPr>
        <w:pStyle w:val="ListParagraph"/>
        <w:numPr>
          <w:ilvl w:val="0"/>
          <w:numId w:val="3"/>
        </w:numPr>
      </w:pPr>
      <w:r>
        <w:rPr>
          <w:rFonts w:ascii="Calibri" w:cs="Calibri" w:eastAsia="Calibri" w:hAnsi="Calibri"/>
          <w:sz w:val="22"/>
          <w:szCs w:val="22"/>
        </w:rPr>
        <w:t xml:space="preserve">Coordinate with local authorities, DOTs, and utility companies as needed</w:t>
      </w:r>
    </w:p>
    <w:p>
      <w:pPr>
        <w:pStyle w:val="Heading2"/>
      </w:pPr>
      <w:r>
        <w:rPr>
          <w:rFonts w:ascii="Calibri" w:cs="Calibri" w:eastAsia="Calibri" w:hAnsi="Calibri"/>
          <w:b/>
          <w:bCs/>
          <w:color w:val="1B2A4A"/>
        </w:rPr>
        <w:t xml:space="preserve">4.2 Supervisors / Competent Person</w:t>
      </w:r>
    </w:p>
    <w:p>
      <w:pPr>
        <w:pStyle w:val="ListParagraph"/>
        <w:numPr>
          <w:ilvl w:val="0"/>
          <w:numId w:val="4"/>
        </w:numPr>
      </w:pPr>
      <w:r>
        <w:rPr>
          <w:rFonts w:ascii="Calibri" w:cs="Calibri" w:eastAsia="Calibri" w:hAnsi="Calibri"/>
          <w:sz w:val="22"/>
          <w:szCs w:val="22"/>
        </w:rPr>
        <w:t xml:space="preserve">Review and implement the project-specific Traffic Control Plan</w:t>
      </w:r>
    </w:p>
    <w:p>
      <w:pPr>
        <w:pStyle w:val="ListParagraph"/>
        <w:numPr>
          <w:ilvl w:val="0"/>
          <w:numId w:val="4"/>
        </w:numPr>
      </w:pPr>
      <w:r>
        <w:rPr>
          <w:rFonts w:ascii="Calibri" w:cs="Calibri" w:eastAsia="Calibri" w:hAnsi="Calibri"/>
          <w:sz w:val="22"/>
          <w:szCs w:val="22"/>
        </w:rPr>
        <w:t xml:space="preserve">Ensure TTC zone is set up correctly before any work begins</w:t>
      </w:r>
    </w:p>
    <w:p>
      <w:pPr>
        <w:pStyle w:val="ListParagraph"/>
        <w:numPr>
          <w:ilvl w:val="0"/>
          <w:numId w:val="4"/>
        </w:numPr>
      </w:pPr>
      <w:r>
        <w:rPr>
          <w:rFonts w:ascii="Calibri" w:cs="Calibri" w:eastAsia="Calibri" w:hAnsi="Calibri"/>
          <w:sz w:val="22"/>
          <w:szCs w:val="22"/>
        </w:rPr>
        <w:t xml:space="preserve">Conduct daily work zone inspections (Appendix B)</w:t>
      </w:r>
    </w:p>
    <w:p>
      <w:pPr>
        <w:pStyle w:val="ListParagraph"/>
        <w:numPr>
          <w:ilvl w:val="0"/>
          <w:numId w:val="4"/>
        </w:numPr>
      </w:pPr>
      <w:r>
        <w:rPr>
          <w:rFonts w:ascii="Calibri" w:cs="Calibri" w:eastAsia="Calibri" w:hAnsi="Calibri"/>
          <w:sz w:val="22"/>
          <w:szCs w:val="22"/>
        </w:rPr>
        <w:t xml:space="preserve">Ensure all workers in or near the work zone wear proper high-visibility apparel</w:t>
      </w:r>
    </w:p>
    <w:p>
      <w:pPr>
        <w:pStyle w:val="ListParagraph"/>
        <w:numPr>
          <w:ilvl w:val="0"/>
          <w:numId w:val="4"/>
        </w:numPr>
      </w:pPr>
      <w:r>
        <w:rPr>
          <w:rFonts w:ascii="Calibri" w:cs="Calibri" w:eastAsia="Calibri" w:hAnsi="Calibri"/>
          <w:sz w:val="22"/>
          <w:szCs w:val="22"/>
        </w:rPr>
        <w:t xml:space="preserve">Monitor traffic control devices throughout the shift — replace displaced or damaged devices immediately</w:t>
      </w:r>
    </w:p>
    <w:p>
      <w:pPr>
        <w:pStyle w:val="ListParagraph"/>
        <w:numPr>
          <w:ilvl w:val="0"/>
          <w:numId w:val="4"/>
        </w:numPr>
      </w:pPr>
      <w:r>
        <w:rPr>
          <w:rFonts w:ascii="Calibri" w:cs="Calibri" w:eastAsia="Calibri" w:hAnsi="Calibri"/>
          <w:sz w:val="22"/>
          <w:szCs w:val="22"/>
        </w:rPr>
        <w:t xml:space="preserve">Ensure flaggers are properly equipped, positioned, and rotated</w:t>
      </w:r>
    </w:p>
    <w:p>
      <w:pPr>
        <w:pStyle w:val="ListParagraph"/>
        <w:numPr>
          <w:ilvl w:val="0"/>
          <w:numId w:val="4"/>
        </w:numPr>
      </w:pPr>
      <w:r>
        <w:rPr>
          <w:rFonts w:ascii="Calibri" w:cs="Calibri" w:eastAsia="Calibri" w:hAnsi="Calibri"/>
          <w:sz w:val="22"/>
          <w:szCs w:val="22"/>
        </w:rPr>
        <w:t xml:space="preserve">Coordinate traffic control changes due to shifting work areas</w:t>
      </w:r>
    </w:p>
    <w:p>
      <w:pPr>
        <w:pStyle w:val="Heading2"/>
      </w:pPr>
      <w:r>
        <w:rPr>
          <w:rFonts w:ascii="Calibri" w:cs="Calibri" w:eastAsia="Calibri" w:hAnsi="Calibri"/>
          <w:b/>
          <w:bCs/>
          <w:color w:val="1B2A4A"/>
        </w:rPr>
        <w:t xml:space="preserve">4.3 Flaggers</w:t>
      </w:r>
    </w:p>
    <w:p>
      <w:pPr>
        <w:pStyle w:val="ListParagraph"/>
        <w:numPr>
          <w:ilvl w:val="0"/>
          <w:numId w:val="5"/>
        </w:numPr>
      </w:pPr>
      <w:r>
        <w:rPr>
          <w:rFonts w:ascii="Calibri" w:cs="Calibri" w:eastAsia="Calibri" w:hAnsi="Calibri"/>
          <w:sz w:val="22"/>
          <w:szCs w:val="22"/>
        </w:rPr>
        <w:t xml:space="preserve">Complete flagger training and certification before performing flagging duties</w:t>
      </w:r>
    </w:p>
    <w:p>
      <w:pPr>
        <w:pStyle w:val="ListParagraph"/>
        <w:numPr>
          <w:ilvl w:val="0"/>
          <w:numId w:val="5"/>
        </w:numPr>
      </w:pPr>
      <w:r>
        <w:rPr>
          <w:rFonts w:ascii="Calibri" w:cs="Calibri" w:eastAsia="Calibri" w:hAnsi="Calibri"/>
          <w:sz w:val="22"/>
          <w:szCs w:val="22"/>
        </w:rPr>
        <w:t xml:space="preserve">Wear high-visibility safety apparel meeting ANSI/ISEA 107 Class 2 or Class 3 requirements</w:t>
      </w:r>
    </w:p>
    <w:p>
      <w:pPr>
        <w:pStyle w:val="ListParagraph"/>
        <w:numPr>
          <w:ilvl w:val="0"/>
          <w:numId w:val="5"/>
        </w:numPr>
      </w:pPr>
      <w:r>
        <w:rPr>
          <w:rFonts w:ascii="Calibri" w:cs="Calibri" w:eastAsia="Calibri" w:hAnsi="Calibri"/>
          <w:sz w:val="22"/>
          <w:szCs w:val="22"/>
        </w:rPr>
        <w:t xml:space="preserve">Use STOP/SLOW paddle as primary hand-signaling device (per MUTCD)</w:t>
      </w:r>
    </w:p>
    <w:p>
      <w:pPr>
        <w:pStyle w:val="ListParagraph"/>
        <w:numPr>
          <w:ilvl w:val="0"/>
          <w:numId w:val="5"/>
        </w:numPr>
      </w:pPr>
      <w:r>
        <w:rPr>
          <w:rFonts w:ascii="Calibri" w:cs="Calibri" w:eastAsia="Calibri" w:hAnsi="Calibri"/>
          <w:sz w:val="22"/>
          <w:szCs w:val="22"/>
        </w:rPr>
        <w:t xml:space="preserve">Maintain an alert, focused presence — no use of personal electronic devices while flagging</w:t>
      </w:r>
    </w:p>
    <w:p>
      <w:pPr>
        <w:pStyle w:val="ListParagraph"/>
        <w:numPr>
          <w:ilvl w:val="0"/>
          <w:numId w:val="5"/>
        </w:numPr>
      </w:pPr>
      <w:r>
        <w:rPr>
          <w:rFonts w:ascii="Calibri" w:cs="Calibri" w:eastAsia="Calibri" w:hAnsi="Calibri"/>
          <w:sz w:val="22"/>
          <w:szCs w:val="22"/>
        </w:rPr>
        <w:t xml:space="preserve">Position at a location visible to approaching traffic and with an escape route</w:t>
      </w:r>
    </w:p>
    <w:p>
      <w:pPr>
        <w:pStyle w:val="ListParagraph"/>
        <w:numPr>
          <w:ilvl w:val="0"/>
          <w:numId w:val="5"/>
        </w:numPr>
      </w:pPr>
      <w:r>
        <w:rPr>
          <w:rFonts w:ascii="Calibri" w:cs="Calibri" w:eastAsia="Calibri" w:hAnsi="Calibri"/>
          <w:sz w:val="22"/>
          <w:szCs w:val="22"/>
        </w:rPr>
        <w:t xml:space="preserve">Communicate with other flaggers by radio, phone, or sight signals</w:t>
      </w:r>
    </w:p>
    <w:p>
      <w:pPr>
        <w:pStyle w:val="Heading2"/>
      </w:pPr>
      <w:r>
        <w:rPr>
          <w:rFonts w:ascii="Calibri" w:cs="Calibri" w:eastAsia="Calibri" w:hAnsi="Calibri"/>
          <w:b/>
          <w:bCs/>
          <w:color w:val="1B2A4A"/>
        </w:rPr>
        <w:t xml:space="preserve">4.4 All Workers in Work Zone</w:t>
      </w:r>
    </w:p>
    <w:p>
      <w:pPr>
        <w:pStyle w:val="ListParagraph"/>
        <w:numPr>
          <w:ilvl w:val="0"/>
          <w:numId w:val="6"/>
        </w:numPr>
      </w:pPr>
      <w:r>
        <w:rPr>
          <w:rFonts w:ascii="Calibri" w:cs="Calibri" w:eastAsia="Calibri" w:hAnsi="Calibri"/>
          <w:sz w:val="22"/>
          <w:szCs w:val="22"/>
        </w:rPr>
        <w:t xml:space="preserve">Wear required high-visibility apparel at all times within or adjacent to the work zone</w:t>
      </w:r>
    </w:p>
    <w:p>
      <w:pPr>
        <w:pStyle w:val="ListParagraph"/>
        <w:numPr>
          <w:ilvl w:val="0"/>
          <w:numId w:val="6"/>
        </w:numPr>
      </w:pPr>
      <w:r>
        <w:rPr>
          <w:rFonts w:ascii="Calibri" w:cs="Calibri" w:eastAsia="Calibri" w:hAnsi="Calibri"/>
          <w:sz w:val="22"/>
          <w:szCs w:val="22"/>
        </w:rPr>
        <w:t xml:space="preserve">Remain within the designated work space — never enter the buffer space or travel lanes</w:t>
      </w:r>
    </w:p>
    <w:p>
      <w:pPr>
        <w:pStyle w:val="ListParagraph"/>
        <w:numPr>
          <w:ilvl w:val="0"/>
          <w:numId w:val="6"/>
        </w:numPr>
      </w:pPr>
      <w:r>
        <w:rPr>
          <w:rFonts w:ascii="Calibri" w:cs="Calibri" w:eastAsia="Calibri" w:hAnsi="Calibri"/>
          <w:sz w:val="22"/>
          <w:szCs w:val="22"/>
        </w:rPr>
        <w:t xml:space="preserve">Stay alert to traffic conditions and follow all traffic control instructions</w:t>
      </w:r>
    </w:p>
    <w:p>
      <w:pPr>
        <w:pStyle w:val="ListParagraph"/>
        <w:numPr>
          <w:ilvl w:val="0"/>
          <w:numId w:val="6"/>
        </w:numPr>
      </w:pPr>
      <w:r>
        <w:rPr>
          <w:rFonts w:ascii="Calibri" w:cs="Calibri" w:eastAsia="Calibri" w:hAnsi="Calibri"/>
          <w:sz w:val="22"/>
          <w:szCs w:val="22"/>
        </w:rPr>
        <w:t xml:space="preserve">Report any concerns about traffic control effectiveness to the supervisor immediately</w:t>
      </w:r>
    </w:p>
    <w:p>
      <w:pPr>
        <w:pStyle w:val="Heading1"/>
      </w:pPr>
      <w:r>
        <w:rPr>
          <w:rFonts w:ascii="Calibri" w:cs="Calibri" w:eastAsia="Calibri" w:hAnsi="Calibri"/>
          <w:b/>
          <w:bCs/>
          <w:color w:val="1B2A4A"/>
        </w:rPr>
        <w:t xml:space="preserve">5. Temporary Traffic Control (TTC) Zone Components</w:t>
      </w:r>
    </w:p>
    <w:p>
      <w:r>
        <w:rPr>
          <w:rFonts w:ascii="Calibri" w:cs="Calibri" w:eastAsia="Calibri" w:hAnsi="Calibri"/>
          <w:sz w:val="22"/>
          <w:szCs w:val="22"/>
        </w:rPr>
        <w:t xml:space="preserve">Each TTC zone consists of four areas, arranged in order from upstream to downstream:</w:t>
      </w:r>
    </w:p>
    <w:p>
      <w:pPr>
        <w:pStyle w:val="Heading2"/>
      </w:pPr>
      <w:r>
        <w:rPr>
          <w:rFonts w:ascii="Calibri" w:cs="Calibri" w:eastAsia="Calibri" w:hAnsi="Calibri"/>
          <w:b/>
          <w:bCs/>
          <w:color w:val="1B2A4A"/>
        </w:rPr>
        <w:t xml:space="preserve">5.1 Advance Warning Area</w:t>
      </w:r>
    </w:p>
    <w:p>
      <w:pPr>
        <w:pStyle w:val="ListParagraph"/>
        <w:numPr>
          <w:ilvl w:val="0"/>
          <w:numId w:val="2"/>
        </w:numPr>
      </w:pPr>
      <w:r>
        <w:rPr>
          <w:rFonts w:ascii="Calibri" w:cs="Calibri" w:eastAsia="Calibri" w:hAnsi="Calibri"/>
          <w:sz w:val="22"/>
          <w:szCs w:val="22"/>
        </w:rPr>
        <w:t xml:space="preserve">Series of warning signs placed upstream to notify approaching traffic of the work zone</w:t>
      </w:r>
    </w:p>
    <w:p>
      <w:pPr>
        <w:pStyle w:val="ListParagraph"/>
        <w:numPr>
          <w:ilvl w:val="0"/>
          <w:numId w:val="2"/>
        </w:numPr>
      </w:pPr>
      <w:r>
        <w:rPr>
          <w:rFonts w:ascii="Calibri" w:cs="Calibri" w:eastAsia="Calibri" w:hAnsi="Calibri"/>
          <w:sz w:val="22"/>
          <w:szCs w:val="22"/>
        </w:rPr>
        <w:t xml:space="preserve">Sign spacing depends on road speed: higher speeds require greater spacing between signs</w:t>
      </w:r>
    </w:p>
    <w:p>
      <w:pPr>
        <w:pStyle w:val="ListParagraph"/>
        <w:numPr>
          <w:ilvl w:val="0"/>
          <w:numId w:val="2"/>
        </w:numPr>
      </w:pPr>
      <w:r>
        <w:rPr>
          <w:rFonts w:ascii="Calibri" w:cs="Calibri" w:eastAsia="Calibri" w:hAnsi="Calibri"/>
          <w:sz w:val="22"/>
          <w:szCs w:val="22"/>
        </w:rPr>
        <w:t xml:space="preserve">Minimum sign requirements per MUTCD Part 6: "Road Work Ahead," "Be Prepared to Stop," and others as applicable</w:t>
      </w:r>
    </w:p>
    <w:p>
      <w:pPr>
        <w:pStyle w:val="ListParagraph"/>
        <w:numPr>
          <w:ilvl w:val="0"/>
          <w:numId w:val="2"/>
        </w:numPr>
      </w:pPr>
      <w:r>
        <w:rPr>
          <w:rFonts w:ascii="Calibri" w:cs="Calibri" w:eastAsia="Calibri" w:hAnsi="Calibri"/>
          <w:sz w:val="22"/>
          <w:szCs w:val="22"/>
        </w:rPr>
        <w:t xml:space="preserve">Signs must be retroreflective or illuminated for nighttime visibility</w:t>
      </w:r>
    </w:p>
    <w:p>
      <w:pPr>
        <w:pStyle w:val="Heading2"/>
      </w:pPr>
      <w:r>
        <w:rPr>
          <w:rFonts w:ascii="Calibri" w:cs="Calibri" w:eastAsia="Calibri" w:hAnsi="Calibri"/>
          <w:b/>
          <w:bCs/>
          <w:color w:val="1B2A4A"/>
        </w:rPr>
        <w:t xml:space="preserve">5.2 Transition Area</w:t>
      </w:r>
    </w:p>
    <w:p>
      <w:pPr>
        <w:pStyle w:val="ListParagraph"/>
        <w:numPr>
          <w:ilvl w:val="0"/>
          <w:numId w:val="3"/>
        </w:numPr>
      </w:pPr>
      <w:r>
        <w:rPr>
          <w:rFonts w:ascii="Calibri" w:cs="Calibri" w:eastAsia="Calibri" w:hAnsi="Calibri"/>
          <w:sz w:val="22"/>
          <w:szCs w:val="22"/>
        </w:rPr>
        <w:t xml:space="preserve">Uses tapers of channelizing devices (cones, barrels, tubular markers) to shift traffic to new path</w:t>
      </w:r>
    </w:p>
    <w:p>
      <w:pPr>
        <w:pStyle w:val="ListParagraph"/>
        <w:numPr>
          <w:ilvl w:val="0"/>
          <w:numId w:val="3"/>
        </w:numPr>
      </w:pPr>
      <w:r>
        <w:rPr>
          <w:rFonts w:ascii="Calibri" w:cs="Calibri" w:eastAsia="Calibri" w:hAnsi="Calibri"/>
          <w:sz w:val="22"/>
          <w:szCs w:val="22"/>
        </w:rPr>
        <w:t xml:space="preserve">Taper length formula: L = S² ÷ 60 (where L = taper length in feet, S = posted speed in mph)</w:t>
      </w:r>
    </w:p>
    <w:p>
      <w:pPr>
        <w:pStyle w:val="ListParagraph"/>
        <w:numPr>
          <w:ilvl w:val="0"/>
          <w:numId w:val="3"/>
        </w:numPr>
      </w:pPr>
      <w:r>
        <w:rPr>
          <w:rFonts w:ascii="Calibri" w:cs="Calibri" w:eastAsia="Calibri" w:hAnsi="Calibri"/>
          <w:sz w:val="22"/>
          <w:szCs w:val="22"/>
        </w:rPr>
        <w:t xml:space="preserve">For speeds ≤ 40 mph, taper length may be calculated as: L = S × W ÷ 2 (W = width of offset in feet)</w:t>
      </w:r>
    </w:p>
    <w:p>
      <w:pPr>
        <w:pStyle w:val="ListParagraph"/>
        <w:numPr>
          <w:ilvl w:val="0"/>
          <w:numId w:val="3"/>
        </w:numPr>
      </w:pPr>
      <w:r>
        <w:rPr>
          <w:rFonts w:ascii="Calibri" w:cs="Calibri" w:eastAsia="Calibri" w:hAnsi="Calibri"/>
          <w:sz w:val="22"/>
          <w:szCs w:val="22"/>
        </w:rPr>
        <w:t xml:space="preserve">Device spacing within tapers: typically equal to the posted speed limit (e.g., 45 mph = 45 ft spacing)</w:t>
      </w:r>
    </w:p>
    <w:p>
      <w:pPr>
        <w:pStyle w:val="Heading2"/>
      </w:pPr>
      <w:r>
        <w:rPr>
          <w:rFonts w:ascii="Calibri" w:cs="Calibri" w:eastAsia="Calibri" w:hAnsi="Calibri"/>
          <w:b/>
          <w:bCs/>
          <w:color w:val="1B2A4A"/>
        </w:rPr>
        <w:t xml:space="preserve">5.3 Activity Area</w:t>
      </w:r>
    </w:p>
    <w:p>
      <w:pPr>
        <w:pStyle w:val="ListParagraph"/>
        <w:numPr>
          <w:ilvl w:val="0"/>
          <w:numId w:val="4"/>
        </w:numPr>
      </w:pPr>
      <w:r>
        <w:rPr>
          <w:rFonts w:ascii="Calibri" w:cs="Calibri" w:eastAsia="Calibri" w:hAnsi="Calibri"/>
          <w:sz w:val="22"/>
          <w:szCs w:val="22"/>
        </w:rPr>
        <w:t xml:space="preserve">Includes the work space and buffer space</w:t>
      </w:r>
    </w:p>
    <w:p>
      <w:pPr>
        <w:pStyle w:val="ListParagraph"/>
        <w:numPr>
          <w:ilvl w:val="0"/>
          <w:numId w:val="4"/>
        </w:numPr>
      </w:pPr>
      <w:r>
        <w:rPr>
          <w:rFonts w:ascii="Calibri" w:cs="Calibri" w:eastAsia="Calibri" w:hAnsi="Calibri"/>
          <w:sz w:val="22"/>
          <w:szCs w:val="22"/>
        </w:rPr>
        <w:t xml:space="preserve">Work space: area where workers, equipment, and materials are located</w:t>
      </w:r>
    </w:p>
    <w:p>
      <w:pPr>
        <w:pStyle w:val="ListParagraph"/>
        <w:numPr>
          <w:ilvl w:val="0"/>
          <w:numId w:val="4"/>
        </w:numPr>
      </w:pPr>
      <w:r>
        <w:rPr>
          <w:rFonts w:ascii="Calibri" w:cs="Calibri" w:eastAsia="Calibri" w:hAnsi="Calibri"/>
          <w:sz w:val="22"/>
          <w:szCs w:val="22"/>
        </w:rPr>
        <w:t xml:space="preserve">Buffer space (longitudinal): minimum of the stopping sight distance for the posted speed; typically 100–460 feet depending on speed</w:t>
      </w:r>
    </w:p>
    <w:p>
      <w:pPr>
        <w:pStyle w:val="ListParagraph"/>
        <w:numPr>
          <w:ilvl w:val="0"/>
          <w:numId w:val="4"/>
        </w:numPr>
      </w:pPr>
      <w:r>
        <w:rPr>
          <w:rFonts w:ascii="Calibri" w:cs="Calibri" w:eastAsia="Calibri" w:hAnsi="Calibri"/>
          <w:sz w:val="22"/>
          <w:szCs w:val="22"/>
        </w:rPr>
        <w:t xml:space="preserve">Buffer space (lateral): minimum of 2 feet; 6 feet or more preferred between traffic and work space</w:t>
      </w:r>
    </w:p>
    <w:p>
      <w:pPr>
        <w:pStyle w:val="ListParagraph"/>
        <w:numPr>
          <w:ilvl w:val="0"/>
          <w:numId w:val="4"/>
        </w:numPr>
      </w:pPr>
      <w:r>
        <w:rPr>
          <w:rFonts w:ascii="Calibri" w:cs="Calibri" w:eastAsia="Calibri" w:hAnsi="Calibri"/>
          <w:sz w:val="22"/>
          <w:szCs w:val="22"/>
        </w:rPr>
        <w:t xml:space="preserve">No work activity, workers, or equipment shall be in the buffer space</w:t>
      </w:r>
    </w:p>
    <w:p>
      <w:pPr>
        <w:pStyle w:val="ListParagraph"/>
        <w:numPr>
          <w:ilvl w:val="0"/>
          <w:numId w:val="4"/>
        </w:numPr>
      </w:pPr>
      <w:r>
        <w:rPr>
          <w:rFonts w:ascii="Calibri" w:cs="Calibri" w:eastAsia="Calibri" w:hAnsi="Calibri"/>
          <w:sz w:val="22"/>
          <w:szCs w:val="22"/>
        </w:rPr>
        <w:t xml:space="preserve">Shadow vehicles with truck-mounted attenuators (TMAs) shall be used where required</w:t>
      </w:r>
    </w:p>
    <w:p>
      <w:pPr>
        <w:pStyle w:val="Heading2"/>
      </w:pPr>
      <w:r>
        <w:rPr>
          <w:rFonts w:ascii="Calibri" w:cs="Calibri" w:eastAsia="Calibri" w:hAnsi="Calibri"/>
          <w:b/>
          <w:bCs/>
          <w:color w:val="1B2A4A"/>
        </w:rPr>
        <w:t xml:space="preserve">5.4 Termination Area</w:t>
      </w:r>
    </w:p>
    <w:p>
      <w:pPr>
        <w:pStyle w:val="ListParagraph"/>
        <w:numPr>
          <w:ilvl w:val="0"/>
          <w:numId w:val="5"/>
        </w:numPr>
      </w:pPr>
      <w:r>
        <w:rPr>
          <w:rFonts w:ascii="Calibri" w:cs="Calibri" w:eastAsia="Calibri" w:hAnsi="Calibri"/>
          <w:sz w:val="22"/>
          <w:szCs w:val="22"/>
        </w:rPr>
        <w:t xml:space="preserve">Downstream area where traffic returns to normal path</w:t>
      </w:r>
    </w:p>
    <w:p>
      <w:pPr>
        <w:pStyle w:val="ListParagraph"/>
        <w:numPr>
          <w:ilvl w:val="0"/>
          <w:numId w:val="5"/>
        </w:numPr>
      </w:pPr>
      <w:r>
        <w:rPr>
          <w:rFonts w:ascii="Calibri" w:cs="Calibri" w:eastAsia="Calibri" w:hAnsi="Calibri"/>
          <w:sz w:val="22"/>
          <w:szCs w:val="22"/>
        </w:rPr>
        <w:t xml:space="preserve">Includes downstream taper and "End Road Work" sign</w:t>
      </w:r>
    </w:p>
    <w:p>
      <w:pPr>
        <w:pStyle w:val="ListParagraph"/>
        <w:numPr>
          <w:ilvl w:val="0"/>
          <w:numId w:val="5"/>
        </w:numPr>
      </w:pPr>
      <w:r>
        <w:rPr>
          <w:rFonts w:ascii="Calibri" w:cs="Calibri" w:eastAsia="Calibri" w:hAnsi="Calibri"/>
          <w:sz w:val="22"/>
          <w:szCs w:val="22"/>
        </w:rPr>
        <w:t xml:space="preserve">Channelizing devices are tapered to guide traffic back to normal lanes</w:t>
      </w:r>
    </w:p>
    <w:p>
      <w:pPr>
        <w:pStyle w:val="Heading1"/>
      </w:pPr>
      <w:r>
        <w:rPr>
          <w:rFonts w:ascii="Calibri" w:cs="Calibri" w:eastAsia="Calibri" w:hAnsi="Calibri"/>
          <w:b/>
          <w:bCs/>
          <w:color w:val="1B2A4A"/>
        </w:rPr>
        <w:t xml:space="preserve">6. Flagger Requirements and Procedures</w:t>
      </w:r>
    </w:p>
    <w:p>
      <w:pPr>
        <w:pStyle w:val="Heading2"/>
      </w:pPr>
      <w:r>
        <w:rPr>
          <w:rFonts w:ascii="Calibri" w:cs="Calibri" w:eastAsia="Calibri" w:hAnsi="Calibri"/>
          <w:b/>
          <w:bCs/>
          <w:color w:val="1B2A4A"/>
        </w:rPr>
        <w:t xml:space="preserve">6.1 Certification</w:t>
      </w:r>
    </w:p>
    <w:p>
      <w:r>
        <w:rPr>
          <w:rFonts w:ascii="Calibri" w:cs="Calibri" w:eastAsia="Calibri" w:hAnsi="Calibri"/>
          <w:sz w:val="22"/>
          <w:szCs w:val="22"/>
        </w:rPr>
        <w:t xml:space="preserve">All flaggers shall be trained and certified in accordance with state and local requirements. At a minimum, flagger training shall cover:</w:t>
      </w:r>
    </w:p>
    <w:p>
      <w:pPr>
        <w:pStyle w:val="ListParagraph"/>
        <w:numPr>
          <w:ilvl w:val="0"/>
          <w:numId w:val="2"/>
        </w:numPr>
      </w:pPr>
      <w:r>
        <w:rPr>
          <w:rFonts w:ascii="Calibri" w:cs="Calibri" w:eastAsia="Calibri" w:hAnsi="Calibri"/>
          <w:sz w:val="22"/>
          <w:szCs w:val="22"/>
        </w:rPr>
        <w:t xml:space="preserve">Applicable sections of the MUTCD (Part 6)</w:t>
      </w:r>
    </w:p>
    <w:p>
      <w:pPr>
        <w:pStyle w:val="ListParagraph"/>
        <w:numPr>
          <w:ilvl w:val="0"/>
          <w:numId w:val="2"/>
        </w:numPr>
      </w:pPr>
      <w:r>
        <w:rPr>
          <w:rFonts w:ascii="Calibri" w:cs="Calibri" w:eastAsia="Calibri" w:hAnsi="Calibri"/>
          <w:sz w:val="22"/>
          <w:szCs w:val="22"/>
        </w:rPr>
        <w:t xml:space="preserve">State-specific flagger certification requirements</w:t>
      </w:r>
    </w:p>
    <w:p>
      <w:pPr>
        <w:pStyle w:val="ListParagraph"/>
        <w:numPr>
          <w:ilvl w:val="0"/>
          <w:numId w:val="2"/>
        </w:numPr>
      </w:pPr>
      <w:r>
        <w:rPr>
          <w:rFonts w:ascii="Calibri" w:cs="Calibri" w:eastAsia="Calibri" w:hAnsi="Calibri"/>
          <w:sz w:val="22"/>
          <w:szCs w:val="22"/>
        </w:rPr>
        <w:t xml:space="preserve">Proper use of STOP/SLOW paddle and flags</w:t>
      </w:r>
    </w:p>
    <w:p>
      <w:pPr>
        <w:pStyle w:val="ListParagraph"/>
        <w:numPr>
          <w:ilvl w:val="0"/>
          <w:numId w:val="2"/>
        </w:numPr>
      </w:pPr>
      <w:r>
        <w:rPr>
          <w:rFonts w:ascii="Calibri" w:cs="Calibri" w:eastAsia="Calibri" w:hAnsi="Calibri"/>
          <w:sz w:val="22"/>
          <w:szCs w:val="22"/>
        </w:rPr>
        <w:t xml:space="preserve">Flagger positioning, visibility, and escape routes</w:t>
      </w:r>
    </w:p>
    <w:p>
      <w:pPr>
        <w:pStyle w:val="ListParagraph"/>
        <w:numPr>
          <w:ilvl w:val="0"/>
          <w:numId w:val="2"/>
        </w:numPr>
      </w:pPr>
      <w:r>
        <w:rPr>
          <w:rFonts w:ascii="Calibri" w:cs="Calibri" w:eastAsia="Calibri" w:hAnsi="Calibri"/>
          <w:sz w:val="22"/>
          <w:szCs w:val="22"/>
        </w:rPr>
        <w:t xml:space="preserve">Communication methods (radio, sight signals)</w:t>
      </w:r>
    </w:p>
    <w:p>
      <w:pPr>
        <w:pStyle w:val="ListParagraph"/>
        <w:numPr>
          <w:ilvl w:val="0"/>
          <w:numId w:val="2"/>
        </w:numPr>
      </w:pPr>
      <w:r>
        <w:rPr>
          <w:rFonts w:ascii="Calibri" w:cs="Calibri" w:eastAsia="Calibri" w:hAnsi="Calibri"/>
          <w:sz w:val="22"/>
          <w:szCs w:val="22"/>
        </w:rPr>
        <w:t xml:space="preserve">Emergency procedures</w:t>
      </w:r>
    </w:p>
    <w:p>
      <w:pPr>
        <w:pStyle w:val="Heading2"/>
      </w:pPr>
      <w:r>
        <w:rPr>
          <w:rFonts w:ascii="Calibri" w:cs="Calibri" w:eastAsia="Calibri" w:hAnsi="Calibri"/>
          <w:b/>
          <w:bCs/>
          <w:color w:val="1B2A4A"/>
        </w:rPr>
        <w:t xml:space="preserve">6.2 Equipment</w:t>
      </w:r>
    </w:p>
    <w:p>
      <w:pPr>
        <w:pStyle w:val="ListParagraph"/>
        <w:numPr>
          <w:ilvl w:val="0"/>
          <w:numId w:val="3"/>
        </w:numPr>
      </w:pPr>
      <w:r>
        <w:rPr>
          <w:rFonts w:ascii="Calibri" w:cs="Calibri" w:eastAsia="Calibri" w:hAnsi="Calibri"/>
          <w:sz w:val="22"/>
          <w:szCs w:val="22"/>
        </w:rPr>
        <w:t xml:space="preserve">STOP/SLOW paddle (minimum 18 inches, retroreflective for night use)</w:t>
      </w:r>
    </w:p>
    <w:p>
      <w:pPr>
        <w:pStyle w:val="ListParagraph"/>
        <w:numPr>
          <w:ilvl w:val="0"/>
          <w:numId w:val="3"/>
        </w:numPr>
      </w:pPr>
      <w:r>
        <w:rPr>
          <w:rFonts w:ascii="Calibri" w:cs="Calibri" w:eastAsia="Calibri" w:hAnsi="Calibri"/>
          <w:sz w:val="22"/>
          <w:szCs w:val="22"/>
        </w:rPr>
        <w:t xml:space="preserve">24-inch red flag (for emergencies only — not as primary signaling device)</w:t>
      </w:r>
    </w:p>
    <w:p>
      <w:pPr>
        <w:pStyle w:val="ListParagraph"/>
        <w:numPr>
          <w:ilvl w:val="0"/>
          <w:numId w:val="3"/>
        </w:numPr>
      </w:pPr>
      <w:r>
        <w:rPr>
          <w:rFonts w:ascii="Calibri" w:cs="Calibri" w:eastAsia="Calibri" w:hAnsi="Calibri"/>
          <w:sz w:val="22"/>
          <w:szCs w:val="22"/>
        </w:rPr>
        <w:t xml:space="preserve">High-visibility safety apparel (ANSI/ISEA 107 Class 2 or Class 3)</w:t>
      </w:r>
    </w:p>
    <w:p>
      <w:pPr>
        <w:pStyle w:val="ListParagraph"/>
        <w:numPr>
          <w:ilvl w:val="0"/>
          <w:numId w:val="3"/>
        </w:numPr>
      </w:pPr>
      <w:r>
        <w:rPr>
          <w:rFonts w:ascii="Calibri" w:cs="Calibri" w:eastAsia="Calibri" w:hAnsi="Calibri"/>
          <w:sz w:val="22"/>
          <w:szCs w:val="22"/>
        </w:rPr>
        <w:t xml:space="preserve">Two-way radio or other communication device</w:t>
      </w:r>
    </w:p>
    <w:p>
      <w:pPr>
        <w:pStyle w:val="Heading2"/>
      </w:pPr>
      <w:r>
        <w:rPr>
          <w:rFonts w:ascii="Calibri" w:cs="Calibri" w:eastAsia="Calibri" w:hAnsi="Calibri"/>
          <w:b/>
          <w:bCs/>
          <w:color w:val="1B2A4A"/>
        </w:rPr>
        <w:t xml:space="preserve">6.3 Positioning</w:t>
      </w:r>
    </w:p>
    <w:p>
      <w:pPr>
        <w:pStyle w:val="ListParagraph"/>
        <w:numPr>
          <w:ilvl w:val="0"/>
          <w:numId w:val="4"/>
        </w:numPr>
      </w:pPr>
      <w:r>
        <w:rPr>
          <w:rFonts w:ascii="Calibri" w:cs="Calibri" w:eastAsia="Calibri" w:hAnsi="Calibri"/>
          <w:sz w:val="22"/>
          <w:szCs w:val="22"/>
        </w:rPr>
        <w:t xml:space="preserve">Stand alone — never in a group of workers</w:t>
      </w:r>
    </w:p>
    <w:p>
      <w:pPr>
        <w:pStyle w:val="ListParagraph"/>
        <w:numPr>
          <w:ilvl w:val="0"/>
          <w:numId w:val="4"/>
        </w:numPr>
      </w:pPr>
      <w:r>
        <w:rPr>
          <w:rFonts w:ascii="Calibri" w:cs="Calibri" w:eastAsia="Calibri" w:hAnsi="Calibri"/>
          <w:sz w:val="22"/>
          <w:szCs w:val="22"/>
        </w:rPr>
        <w:t xml:space="preserve">Position far enough upstream to allow approaching traffic time to slow and stop</w:t>
      </w:r>
    </w:p>
    <w:p>
      <w:pPr>
        <w:pStyle w:val="ListParagraph"/>
        <w:numPr>
          <w:ilvl w:val="0"/>
          <w:numId w:val="4"/>
        </w:numPr>
      </w:pPr>
      <w:r>
        <w:rPr>
          <w:rFonts w:ascii="Calibri" w:cs="Calibri" w:eastAsia="Calibri" w:hAnsi="Calibri"/>
          <w:sz w:val="22"/>
          <w:szCs w:val="22"/>
        </w:rPr>
        <w:t xml:space="preserve">Minimum 100 feet from the work space on low-speed roads; greater on high-speed roads</w:t>
      </w:r>
    </w:p>
    <w:p>
      <w:pPr>
        <w:pStyle w:val="ListParagraph"/>
        <w:numPr>
          <w:ilvl w:val="0"/>
          <w:numId w:val="4"/>
        </w:numPr>
      </w:pPr>
      <w:r>
        <w:rPr>
          <w:rFonts w:ascii="Calibri" w:cs="Calibri" w:eastAsia="Calibri" w:hAnsi="Calibri"/>
          <w:sz w:val="22"/>
          <w:szCs w:val="22"/>
        </w:rPr>
        <w:t xml:space="preserve">Stand on the shoulder or in the closed lane — never in an open traffic lane</w:t>
      </w:r>
    </w:p>
    <w:p>
      <w:pPr>
        <w:pStyle w:val="ListParagraph"/>
        <w:numPr>
          <w:ilvl w:val="0"/>
          <w:numId w:val="4"/>
        </w:numPr>
      </w:pPr>
      <w:r>
        <w:rPr>
          <w:rFonts w:ascii="Calibri" w:cs="Calibri" w:eastAsia="Calibri" w:hAnsi="Calibri"/>
          <w:sz w:val="22"/>
          <w:szCs w:val="22"/>
        </w:rPr>
        <w:t xml:space="preserve">Maintain a clear escape route at all times</w:t>
      </w:r>
    </w:p>
    <w:p>
      <w:pPr>
        <w:pStyle w:val="Heading2"/>
      </w:pPr>
      <w:r>
        <w:rPr>
          <w:rFonts w:ascii="Calibri" w:cs="Calibri" w:eastAsia="Calibri" w:hAnsi="Calibri"/>
          <w:b/>
          <w:bCs/>
          <w:color w:val="1B2A4A"/>
        </w:rPr>
        <w:t xml:space="preserve">6.4 Operations</w:t>
      </w:r>
    </w:p>
    <w:p>
      <w:pPr>
        <w:pStyle w:val="ListParagraph"/>
        <w:numPr>
          <w:ilvl w:val="0"/>
          <w:numId w:val="5"/>
        </w:numPr>
      </w:pPr>
      <w:r>
        <w:rPr>
          <w:rFonts w:ascii="Calibri" w:cs="Calibri" w:eastAsia="Calibri" w:hAnsi="Calibri"/>
          <w:sz w:val="22"/>
          <w:szCs w:val="22"/>
        </w:rPr>
        <w:t xml:space="preserve">Flaggers should work no more than 2-hour shifts without a break to maintain alertness</w:t>
      </w:r>
    </w:p>
    <w:p>
      <w:pPr>
        <w:pStyle w:val="ListParagraph"/>
        <w:numPr>
          <w:ilvl w:val="0"/>
          <w:numId w:val="5"/>
        </w:numPr>
      </w:pPr>
      <w:r>
        <w:rPr>
          <w:rFonts w:ascii="Calibri" w:cs="Calibri" w:eastAsia="Calibri" w:hAnsi="Calibri"/>
          <w:sz w:val="22"/>
          <w:szCs w:val="22"/>
        </w:rPr>
        <w:t xml:space="preserve">Flaggers shall not perform any other duties while flagging</w:t>
      </w:r>
    </w:p>
    <w:p>
      <w:pPr>
        <w:pStyle w:val="ListParagraph"/>
        <w:numPr>
          <w:ilvl w:val="0"/>
          <w:numId w:val="5"/>
        </w:numPr>
      </w:pPr>
      <w:r>
        <w:rPr>
          <w:rFonts w:ascii="Calibri" w:cs="Calibri" w:eastAsia="Calibri" w:hAnsi="Calibri"/>
          <w:sz w:val="22"/>
          <w:szCs w:val="22"/>
        </w:rPr>
        <w:t xml:space="preserve">Use standard MUTCD hand-signaling methods with the STOP/SLOW paddle</w:t>
      </w:r>
    </w:p>
    <w:p>
      <w:pPr>
        <w:pStyle w:val="ListParagraph"/>
        <w:numPr>
          <w:ilvl w:val="0"/>
          <w:numId w:val="5"/>
        </w:numPr>
      </w:pPr>
      <w:r>
        <w:rPr>
          <w:rFonts w:ascii="Calibri" w:cs="Calibri" w:eastAsia="Calibri" w:hAnsi="Calibri"/>
          <w:sz w:val="22"/>
          <w:szCs w:val="22"/>
        </w:rPr>
        <w:t xml:space="preserve">Face approaching traffic at all times</w:t>
      </w:r>
    </w:p>
    <w:p>
      <w:pPr>
        <w:pStyle w:val="Heading1"/>
      </w:pPr>
      <w:r>
        <w:rPr>
          <w:rFonts w:ascii="Calibri" w:cs="Calibri" w:eastAsia="Calibri" w:hAnsi="Calibri"/>
          <w:b/>
          <w:bCs/>
          <w:color w:val="1B2A4A"/>
        </w:rPr>
        <w:t xml:space="preserve">7. High-Visibility Apparel Requirements</w:t>
      </w:r>
    </w:p>
    <w:p>
      <w:r>
        <w:rPr>
          <w:rFonts w:ascii="Calibri" w:cs="Calibri" w:eastAsia="Calibri" w:hAnsi="Calibri"/>
          <w:sz w:val="22"/>
          <w:szCs w:val="22"/>
        </w:rPr>
        <w:t xml:space="preserve">All workers exposed to vehicular traffic shall wear high-visibility safety apparel in compliance with ANSI/ISEA 107:</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2200"/>
        <w:gridCol w:w="2200"/>
        <w:gridCol w:w="3760"/>
      </w:tblGrid>
      <w:tr>
        <w:trPr>
          <w:tblHeader/>
        </w:trPr>
        <w:tc>
          <w:tcPr>
            <w:tcW w:type="dxa" w:w="12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Class</w:t>
            </w:r>
          </w:p>
        </w:tc>
        <w:tc>
          <w:tcPr>
            <w:tcW w:type="dxa" w:w="22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Background Material</w:t>
            </w:r>
          </w:p>
        </w:tc>
        <w:tc>
          <w:tcPr>
            <w:tcW w:type="dxa" w:w="22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Retroreflective Material</w:t>
            </w:r>
          </w:p>
        </w:tc>
        <w:tc>
          <w:tcPr>
            <w:tcW w:type="dxa" w:w="37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Required Use</w:t>
            </w:r>
          </w:p>
        </w:tc>
      </w:tr>
      <w:tr>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Class 1</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217 sq. in. minimum</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155 sq. in. minimum</w:t>
            </w:r>
          </w:p>
        </w:tc>
        <w:tc>
          <w:tcPr>
            <w:tcW w:type="dxa" w:w="37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Low-risk areas: parking lots, warehouses (NOT for roadway work)</w:t>
            </w:r>
          </w:p>
        </w:tc>
      </w:tr>
      <w:tr>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Class 2</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775 sq. in. minimum</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201 sq. in. minimum</w:t>
            </w:r>
          </w:p>
        </w:tc>
        <w:tc>
          <w:tcPr>
            <w:tcW w:type="dxa" w:w="37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Workers near roadways — general work zone use. Minimum for flaggers.</w:t>
            </w:r>
          </w:p>
        </w:tc>
      </w:tr>
      <w:tr>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Class 3</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1240 sq. in. minimum</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310 sq. in. minimum</w:t>
            </w:r>
          </w:p>
        </w:tc>
        <w:tc>
          <w:tcPr>
            <w:tcW w:type="dxa" w:w="37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High-speed, high-volume roadways. Required for workers within the right-of-way of highways with speeds &gt; 50 mph.</w:t>
            </w:r>
          </w:p>
        </w:tc>
      </w:tr>
    </w:tbl>
    <w:p>
      <w:r>
        <w:rPr>
          <w:rFonts w:ascii="Calibri" w:cs="Calibri" w:eastAsia="Calibri" w:hAnsi="Calibri"/>
          <w:sz w:val="22"/>
          <w:szCs w:val="22"/>
        </w:rPr>
        <w:t xml:space="preserve"/>
      </w:r>
    </w:p>
    <w:p>
      <w:pPr>
        <w:pStyle w:val="ListParagraph"/>
        <w:numPr>
          <w:ilvl w:val="0"/>
          <w:numId w:val="6"/>
        </w:numPr>
      </w:pPr>
      <w:r>
        <w:rPr>
          <w:rFonts w:ascii="Calibri" w:cs="Calibri" w:eastAsia="Calibri" w:hAnsi="Calibri"/>
          <w:sz w:val="22"/>
          <w:szCs w:val="22"/>
        </w:rPr>
        <w:t xml:space="preserve">High-visibility apparel shall be fluorescent yellow-green, orange-red, or red</w:t>
      </w:r>
    </w:p>
    <w:p>
      <w:pPr>
        <w:pStyle w:val="ListParagraph"/>
        <w:numPr>
          <w:ilvl w:val="0"/>
          <w:numId w:val="6"/>
        </w:numPr>
      </w:pPr>
      <w:r>
        <w:rPr>
          <w:rFonts w:ascii="Calibri" w:cs="Calibri" w:eastAsia="Calibri" w:hAnsi="Calibri"/>
          <w:sz w:val="22"/>
          <w:szCs w:val="22"/>
        </w:rPr>
        <w:t xml:space="preserve">Garments must have retroreflective striping visible from all directions (360°)</w:t>
      </w:r>
    </w:p>
    <w:p>
      <w:pPr>
        <w:pStyle w:val="ListParagraph"/>
        <w:numPr>
          <w:ilvl w:val="0"/>
          <w:numId w:val="6"/>
        </w:numPr>
      </w:pPr>
      <w:r>
        <w:rPr>
          <w:rFonts w:ascii="Calibri" w:cs="Calibri" w:eastAsia="Calibri" w:hAnsi="Calibri"/>
          <w:sz w:val="22"/>
          <w:szCs w:val="22"/>
        </w:rPr>
        <w:t xml:space="preserve">Damaged, faded, or soiled garments that reduce visibility must be replaced immediately</w:t>
      </w:r>
    </w:p>
    <w:p>
      <w:pPr>
        <w:pStyle w:val="ListParagraph"/>
        <w:numPr>
          <w:ilvl w:val="0"/>
          <w:numId w:val="6"/>
        </w:numPr>
      </w:pPr>
      <w:r>
        <w:rPr>
          <w:rFonts w:ascii="Calibri" w:cs="Calibri" w:eastAsia="Calibri" w:hAnsi="Calibri"/>
          <w:sz w:val="22"/>
          <w:szCs w:val="22"/>
        </w:rPr>
        <w:t xml:space="preserve">Apparel shall be worn as the outermost garment</w:t>
      </w:r>
    </w:p>
    <w:p>
      <w:pPr>
        <w:pStyle w:val="Heading1"/>
      </w:pPr>
      <w:r>
        <w:rPr>
          <w:rFonts w:ascii="Calibri" w:cs="Calibri" w:eastAsia="Calibri" w:hAnsi="Calibri"/>
          <w:b/>
          <w:bCs/>
          <w:color w:val="1B2A4A"/>
        </w:rPr>
        <w:t xml:space="preserve">8. Sign Placement and Spacing</w:t>
      </w:r>
    </w:p>
    <w:p>
      <w:r>
        <w:rPr>
          <w:rFonts w:ascii="Calibri" w:cs="Calibri" w:eastAsia="Calibri" w:hAnsi="Calibri"/>
          <w:sz w:val="22"/>
          <w:szCs w:val="22"/>
        </w:rPr>
        <w:t xml:space="preserve">Traffic control signs shall be placed in accordance with MUTCD standards:</w:t>
      </w:r>
    </w:p>
    <w:p>
      <w:pPr>
        <w:pStyle w:val="ListParagraph"/>
        <w:numPr>
          <w:ilvl w:val="0"/>
          <w:numId w:val="2"/>
        </w:numPr>
      </w:pPr>
      <w:r>
        <w:rPr>
          <w:rFonts w:ascii="Calibri" w:cs="Calibri" w:eastAsia="Calibri" w:hAnsi="Calibri"/>
          <w:sz w:val="22"/>
          <w:szCs w:val="22"/>
        </w:rPr>
        <w:t xml:space="preserve">Signs must be mounted at the height specified in the MUTCD (minimum 5 feet in urban areas, 7 feet in rural areas to bottom of sign)</w:t>
      </w:r>
    </w:p>
    <w:p>
      <w:pPr>
        <w:pStyle w:val="ListParagraph"/>
        <w:numPr>
          <w:ilvl w:val="0"/>
          <w:numId w:val="2"/>
        </w:numPr>
      </w:pPr>
      <w:r>
        <w:rPr>
          <w:rFonts w:ascii="Calibri" w:cs="Calibri" w:eastAsia="Calibri" w:hAnsi="Calibri"/>
          <w:sz w:val="22"/>
          <w:szCs w:val="22"/>
        </w:rPr>
        <w:t xml:space="preserve">Signs shall be retroreflective or illuminated for visibility during nighttime or low-light conditions</w:t>
      </w:r>
    </w:p>
    <w:p>
      <w:pPr>
        <w:pStyle w:val="ListParagraph"/>
        <w:numPr>
          <w:ilvl w:val="0"/>
          <w:numId w:val="2"/>
        </w:numPr>
      </w:pPr>
      <w:r>
        <w:rPr>
          <w:rFonts w:ascii="Calibri" w:cs="Calibri" w:eastAsia="Calibri" w:hAnsi="Calibri"/>
          <w:sz w:val="22"/>
          <w:szCs w:val="22"/>
        </w:rPr>
        <w:t xml:space="preserve">Sign size must meet MUTCD minimum requirements — larger signs for higher speed roadways</w:t>
      </w:r>
    </w:p>
    <w:p>
      <w:pPr>
        <w:pStyle w:val="ListParagraph"/>
        <w:numPr>
          <w:ilvl w:val="0"/>
          <w:numId w:val="2"/>
        </w:numPr>
      </w:pPr>
      <w:r>
        <w:rPr>
          <w:rFonts w:ascii="Calibri" w:cs="Calibri" w:eastAsia="Calibri" w:hAnsi="Calibri"/>
          <w:sz w:val="22"/>
          <w:szCs w:val="22"/>
        </w:rPr>
        <w:t xml:space="preserve">Signs shall be placed on the right side of the road; supplemental signs on the left side where needed for multi-lane roads</w:t>
      </w:r>
    </w:p>
    <w:p>
      <w:pPr>
        <w:pStyle w:val="ListParagraph"/>
        <w:numPr>
          <w:ilvl w:val="0"/>
          <w:numId w:val="2"/>
        </w:numPr>
      </w:pPr>
      <w:r>
        <w:rPr>
          <w:rFonts w:ascii="Calibri" w:cs="Calibri" w:eastAsia="Calibri" w:hAnsi="Calibri"/>
          <w:sz w:val="22"/>
          <w:szCs w:val="22"/>
        </w:rPr>
        <w:t xml:space="preserve">Damaged, missing, or fallen signs shall be replaced or repositioned immediately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000"/>
        <w:gridCol w:w="4360"/>
      </w:tblGrid>
      <w:tr>
        <w:trPr>
          <w:tblHeader/>
        </w:trPr>
        <w:tc>
          <w:tcPr>
            <w:tcW w:type="dxa" w:w="20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Road Speed</w:t>
            </w:r>
          </w:p>
        </w:tc>
        <w:tc>
          <w:tcPr>
            <w:tcW w:type="dxa" w:w="30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Sign Spacing (Advance Warning)</w:t>
            </w:r>
          </w:p>
        </w:tc>
        <w:tc>
          <w:tcPr>
            <w:tcW w:type="dxa" w:w="43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Typical Sign Sequence</w:t>
            </w:r>
          </w:p>
        </w:tc>
      </w:tr>
      <w:tr>
        <w:tc>
          <w:tcPr>
            <w:tcW w:type="dxa" w:w="2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25–35 mph</w:t>
            </w:r>
          </w:p>
        </w:tc>
        <w:tc>
          <w:tcPr>
            <w:tcW w:type="dxa" w:w="3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100 ft between signs</w:t>
            </w:r>
          </w:p>
        </w:tc>
        <w:tc>
          <w:tcPr>
            <w:tcW w:type="dxa" w:w="4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Road Work Ahead → Be Prepared to Stop → Work Zone specific sign</w:t>
            </w:r>
          </w:p>
        </w:tc>
      </w:tr>
      <w:tr>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40–50 mph</w:t>
            </w:r>
          </w:p>
        </w:tc>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350 ft between signs</w:t>
            </w:r>
          </w:p>
        </w:tc>
        <w:tc>
          <w:tcPr>
            <w:tcW w:type="dxa" w:w="4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Road Work Ahead → Reduced Speed Ahead → Lane Closure / Flagger Ahead</w:t>
            </w:r>
          </w:p>
        </w:tc>
      </w:tr>
      <w:tr>
        <w:tc>
          <w:tcPr>
            <w:tcW w:type="dxa" w:w="2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55+ mph</w:t>
            </w:r>
          </w:p>
        </w:tc>
        <w:tc>
          <w:tcPr>
            <w:tcW w:type="dxa" w:w="3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500 ft between signs</w:t>
            </w:r>
          </w:p>
        </w:tc>
        <w:tc>
          <w:tcPr>
            <w:tcW w:type="dxa" w:w="4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Road Work Ahead → Reduced Speed Ahead → Lane Closure / Flagger Ahead</w:t>
            </w:r>
          </w:p>
        </w:tc>
      </w:tr>
    </w:tbl>
    <w:p>
      <w:pPr>
        <w:pStyle w:val="Heading1"/>
      </w:pPr>
      <w:r>
        <w:rPr>
          <w:rFonts w:ascii="Calibri" w:cs="Calibri" w:eastAsia="Calibri" w:hAnsi="Calibri"/>
          <w:b/>
          <w:bCs/>
          <w:color w:val="1B2A4A"/>
        </w:rPr>
        <w:t xml:space="preserve">9. Channelizing Devices</w:t>
      </w:r>
    </w:p>
    <w:p>
      <w:r>
        <w:rPr>
          <w:rFonts w:ascii="Calibri" w:cs="Calibri" w:eastAsia="Calibri" w:hAnsi="Calibri"/>
          <w:sz w:val="22"/>
          <w:szCs w:val="22"/>
        </w:rPr>
        <w:t xml:space="preserve">Channelizing devices guide traffic through the work zone transition area. All devices must be in good condition, retroreflective, and properly weighted or anchored.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3000"/>
        <w:gridCol w:w="3860"/>
      </w:tblGrid>
      <w:tr>
        <w:trPr>
          <w:tblHeader/>
        </w:trPr>
        <w:tc>
          <w:tcPr>
            <w:tcW w:type="dxa" w:w="25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Device</w:t>
            </w:r>
          </w:p>
        </w:tc>
        <w:tc>
          <w:tcPr>
            <w:tcW w:type="dxa" w:w="30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Typical Use</w:t>
            </w:r>
          </w:p>
        </w:tc>
        <w:tc>
          <w:tcPr>
            <w:tcW w:type="dxa" w:w="38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Specifications</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Traffic Cones (28" or 36")</w:t>
            </w:r>
          </w:p>
        </w:tc>
        <w:tc>
          <w:tcPr>
            <w:tcW w:type="dxa" w:w="3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Lane tapers, lane closures, short-duration work</w:t>
            </w:r>
          </w:p>
        </w:tc>
        <w:tc>
          <w:tcPr>
            <w:tcW w:type="dxa" w:w="3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28" min; 36" for roads &gt; 45 mph. Must have retroreflective collars for night use.</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Drums / Barrels (36")</w:t>
            </w:r>
          </w:p>
        </w:tc>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Transition areas, lane closures, longer-duration work</w:t>
            </w:r>
          </w:p>
        </w:tc>
        <w:tc>
          <w:tcPr>
            <w:tcW w:type="dxa" w:w="3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36" height min, 18" diameter min. Alternating orange and white retroreflective stripes.</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Tubular Markers</w:t>
            </w:r>
          </w:p>
        </w:tc>
        <w:tc>
          <w:tcPr>
            <w:tcW w:type="dxa" w:w="3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Delineation on higher-speed roads</w:t>
            </w:r>
          </w:p>
        </w:tc>
        <w:tc>
          <w:tcPr>
            <w:tcW w:type="dxa" w:w="3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36" height min. Retroreflective. Not for use where physical barrier needed.</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Type I / II Barricades</w:t>
            </w:r>
          </w:p>
        </w:tc>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Road closure, pedestrian detours</w:t>
            </w:r>
          </w:p>
        </w:tc>
        <w:tc>
          <w:tcPr>
            <w:tcW w:type="dxa" w:w="3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Retroreflective. Type I for pedestrian areas; Type II for multi-lane road closures.</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Type III Barricades</w:t>
            </w:r>
          </w:p>
        </w:tc>
        <w:tc>
          <w:tcPr>
            <w:tcW w:type="dxa" w:w="3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Road closure across full width of road</w:t>
            </w:r>
          </w:p>
        </w:tc>
        <w:tc>
          <w:tcPr>
            <w:tcW w:type="dxa" w:w="3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Minimum 4 ft wide. Full retroreflective striping.</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Temporary Barriers (Concrete / Water-Filled)</w:t>
            </w:r>
          </w:p>
        </w:tc>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Positive protection for workers in high-speed, high-volume areas</w:t>
            </w:r>
          </w:p>
        </w:tc>
        <w:tc>
          <w:tcPr>
            <w:tcW w:type="dxa" w:w="3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Used where channelizing devices alone are insufficient.</w:t>
            </w:r>
          </w:p>
        </w:tc>
      </w:tr>
    </w:tbl>
    <w:p>
      <w:pPr>
        <w:pStyle w:val="Heading1"/>
      </w:pPr>
      <w:r>
        <w:rPr>
          <w:rFonts w:ascii="Calibri" w:cs="Calibri" w:eastAsia="Calibri" w:hAnsi="Calibri"/>
          <w:b/>
          <w:bCs/>
          <w:color w:val="1B2A4A"/>
        </w:rPr>
        <w:t xml:space="preserve">10. Night Work Requirements</w:t>
      </w:r>
    </w:p>
    <w:p>
      <w:r>
        <w:rPr>
          <w:rFonts w:ascii="Calibri" w:cs="Calibri" w:eastAsia="Calibri" w:hAnsi="Calibri"/>
          <w:sz w:val="22"/>
          <w:szCs w:val="22"/>
        </w:rPr>
        <w:t xml:space="preserve">When work is performed during nighttime hours (30 minutes after sunset to 30 minutes before sunrise) or in low-light conditions, the following additional requirements apply:</w:t>
      </w:r>
    </w:p>
    <w:p>
      <w:pPr>
        <w:pStyle w:val="ListParagraph"/>
        <w:numPr>
          <w:ilvl w:val="0"/>
          <w:numId w:val="2"/>
        </w:numPr>
      </w:pPr>
      <w:r>
        <w:rPr>
          <w:rFonts w:ascii="Calibri" w:cs="Calibri" w:eastAsia="Calibri" w:hAnsi="Calibri"/>
          <w:sz w:val="22"/>
          <w:szCs w:val="22"/>
        </w:rPr>
        <w:t xml:space="preserve">All signs must be retroreflective and/or illuminated</w:t>
      </w:r>
    </w:p>
    <w:p>
      <w:pPr>
        <w:pStyle w:val="ListParagraph"/>
        <w:numPr>
          <w:ilvl w:val="0"/>
          <w:numId w:val="2"/>
        </w:numPr>
      </w:pPr>
      <w:r>
        <w:rPr>
          <w:rFonts w:ascii="Calibri" w:cs="Calibri" w:eastAsia="Calibri" w:hAnsi="Calibri"/>
          <w:sz w:val="22"/>
          <w:szCs w:val="22"/>
        </w:rPr>
        <w:t xml:space="preserve">All channelizing devices must have retroreflective material</w:t>
      </w:r>
    </w:p>
    <w:p>
      <w:pPr>
        <w:pStyle w:val="ListParagraph"/>
        <w:numPr>
          <w:ilvl w:val="0"/>
          <w:numId w:val="2"/>
        </w:numPr>
      </w:pPr>
      <w:r>
        <w:rPr>
          <w:rFonts w:ascii="Calibri" w:cs="Calibri" w:eastAsia="Calibri" w:hAnsi="Calibri"/>
          <w:sz w:val="22"/>
          <w:szCs w:val="22"/>
        </w:rPr>
        <w:t xml:space="preserve">Flagger stations must be illuminated so the flagger is visible to approaching traffic</w:t>
      </w:r>
    </w:p>
    <w:p>
      <w:pPr>
        <w:pStyle w:val="ListParagraph"/>
        <w:numPr>
          <w:ilvl w:val="0"/>
          <w:numId w:val="2"/>
        </w:numPr>
      </w:pPr>
      <w:r>
        <w:rPr>
          <w:rFonts w:ascii="Calibri" w:cs="Calibri" w:eastAsia="Calibri" w:hAnsi="Calibri"/>
          <w:sz w:val="22"/>
          <w:szCs w:val="22"/>
        </w:rPr>
        <w:t xml:space="preserve">Workers must wear Class 3 high-visibility apparel with retroreflective striping</w:t>
      </w:r>
    </w:p>
    <w:p>
      <w:pPr>
        <w:pStyle w:val="ListParagraph"/>
        <w:numPr>
          <w:ilvl w:val="0"/>
          <w:numId w:val="2"/>
        </w:numPr>
      </w:pPr>
      <w:r>
        <w:rPr>
          <w:rFonts w:ascii="Calibri" w:cs="Calibri" w:eastAsia="Calibri" w:hAnsi="Calibri"/>
          <w:sz w:val="22"/>
          <w:szCs w:val="22"/>
        </w:rPr>
        <w:t xml:space="preserve">Work space shall be illuminated to a level adequate for safe work and visibility to approaching motorists</w:t>
      </w:r>
    </w:p>
    <w:p>
      <w:pPr>
        <w:pStyle w:val="ListParagraph"/>
        <w:numPr>
          <w:ilvl w:val="0"/>
          <w:numId w:val="2"/>
        </w:numPr>
      </w:pPr>
      <w:r>
        <w:rPr>
          <w:rFonts w:ascii="Calibri" w:cs="Calibri" w:eastAsia="Calibri" w:hAnsi="Calibri"/>
          <w:sz w:val="22"/>
          <w:szCs w:val="22"/>
        </w:rPr>
        <w:t xml:space="preserve">Warning lights (Type A or Type C) shall be placed on barricades and channelizing devices as required</w:t>
      </w:r>
    </w:p>
    <w:p>
      <w:pPr>
        <w:pStyle w:val="ListParagraph"/>
        <w:numPr>
          <w:ilvl w:val="0"/>
          <w:numId w:val="2"/>
        </w:numPr>
      </w:pPr>
      <w:r>
        <w:rPr>
          <w:rFonts w:ascii="Calibri" w:cs="Calibri" w:eastAsia="Calibri" w:hAnsi="Calibri"/>
          <w:sz w:val="22"/>
          <w:szCs w:val="22"/>
        </w:rPr>
        <w:t xml:space="preserve">Glare from work zone lighting shall be directed away from approaching traffic</w:t>
      </w:r>
    </w:p>
    <w:p>
      <w:pPr>
        <w:pStyle w:val="ListParagraph"/>
        <w:numPr>
          <w:ilvl w:val="0"/>
          <w:numId w:val="2"/>
        </w:numPr>
      </w:pPr>
      <w:r>
        <w:rPr>
          <w:rFonts w:ascii="Calibri" w:cs="Calibri" w:eastAsia="Calibri" w:hAnsi="Calibri"/>
          <w:sz w:val="22"/>
          <w:szCs w:val="22"/>
        </w:rPr>
        <w:t xml:space="preserve">Arrow boards (Type A, B, or C) shall be used for lane closures on multi-lane roads</w:t>
      </w:r>
    </w:p>
    <w:p>
      <w:pPr>
        <w:pStyle w:val="Heading1"/>
      </w:pPr>
      <w:r>
        <w:rPr>
          <w:rFonts w:ascii="Calibri" w:cs="Calibri" w:eastAsia="Calibri" w:hAnsi="Calibri"/>
          <w:b/>
          <w:bCs/>
          <w:color w:val="1B2A4A"/>
        </w:rPr>
        <w:t xml:space="preserve">11. Internal Traffic Control Plan</w:t>
      </w:r>
    </w:p>
    <w:p>
      <w:r>
        <w:rPr>
          <w:rFonts w:ascii="Calibri" w:cs="Calibri" w:eastAsia="Calibri" w:hAnsi="Calibri"/>
          <w:sz w:val="22"/>
          <w:szCs w:val="22"/>
        </w:rPr>
        <w:t xml:space="preserve">In addition to public roadway traffic control, [COMPANY NAME] shall implement internal traffic control measures for on-site equipment and vehicle routes:</w:t>
      </w:r>
    </w:p>
    <w:p>
      <w:pPr>
        <w:pStyle w:val="ListParagraph"/>
        <w:numPr>
          <w:ilvl w:val="0"/>
          <w:numId w:val="2"/>
        </w:numPr>
      </w:pPr>
      <w:r>
        <w:rPr>
          <w:rFonts w:ascii="Calibri" w:cs="Calibri" w:eastAsia="Calibri" w:hAnsi="Calibri"/>
          <w:sz w:val="22"/>
          <w:szCs w:val="22"/>
        </w:rPr>
        <w:t xml:space="preserve">Designate and mark equipment travel routes on the project site</w:t>
      </w:r>
    </w:p>
    <w:p>
      <w:pPr>
        <w:pStyle w:val="ListParagraph"/>
        <w:numPr>
          <w:ilvl w:val="0"/>
          <w:numId w:val="2"/>
        </w:numPr>
      </w:pPr>
      <w:r>
        <w:rPr>
          <w:rFonts w:ascii="Calibri" w:cs="Calibri" w:eastAsia="Calibri" w:hAnsi="Calibri"/>
          <w:sz w:val="22"/>
          <w:szCs w:val="22"/>
        </w:rPr>
        <w:t xml:space="preserve">Separate pedestrian walkways from equipment routes where feasible</w:t>
      </w:r>
    </w:p>
    <w:p>
      <w:pPr>
        <w:pStyle w:val="ListParagraph"/>
        <w:numPr>
          <w:ilvl w:val="0"/>
          <w:numId w:val="2"/>
        </w:numPr>
      </w:pPr>
      <w:r>
        <w:rPr>
          <w:rFonts w:ascii="Calibri" w:cs="Calibri" w:eastAsia="Calibri" w:hAnsi="Calibri"/>
          <w:sz w:val="22"/>
          <w:szCs w:val="22"/>
        </w:rPr>
        <w:t xml:space="preserve">Establish speed limits for on-site vehicles (typically 10–15 mph)</w:t>
      </w:r>
    </w:p>
    <w:p>
      <w:pPr>
        <w:pStyle w:val="ListParagraph"/>
        <w:numPr>
          <w:ilvl w:val="0"/>
          <w:numId w:val="2"/>
        </w:numPr>
      </w:pPr>
      <w:r>
        <w:rPr>
          <w:rFonts w:ascii="Calibri" w:cs="Calibri" w:eastAsia="Calibri" w:hAnsi="Calibri"/>
          <w:sz w:val="22"/>
          <w:szCs w:val="22"/>
        </w:rPr>
        <w:t xml:space="preserve">Use spotters when equipment operates near pedestrians or in congested areas</w:t>
      </w:r>
    </w:p>
    <w:p>
      <w:pPr>
        <w:pStyle w:val="ListParagraph"/>
        <w:numPr>
          <w:ilvl w:val="0"/>
          <w:numId w:val="2"/>
        </w:numPr>
      </w:pPr>
      <w:r>
        <w:rPr>
          <w:rFonts w:ascii="Calibri" w:cs="Calibri" w:eastAsia="Calibri" w:hAnsi="Calibri"/>
          <w:sz w:val="22"/>
          <w:szCs w:val="22"/>
        </w:rPr>
        <w:t xml:space="preserve">Install signage at key intersections and entry/exit points</w:t>
      </w:r>
    </w:p>
    <w:p>
      <w:pPr>
        <w:pStyle w:val="ListParagraph"/>
        <w:numPr>
          <w:ilvl w:val="0"/>
          <w:numId w:val="2"/>
        </w:numPr>
      </w:pPr>
      <w:r>
        <w:rPr>
          <w:rFonts w:ascii="Calibri" w:cs="Calibri" w:eastAsia="Calibri" w:hAnsi="Calibri"/>
          <w:sz w:val="22"/>
          <w:szCs w:val="22"/>
        </w:rPr>
        <w:t xml:space="preserve">Conduct traffic flow assessments as site layout changes</w:t>
      </w:r>
    </w:p>
    <w:p>
      <w:pPr>
        <w:pStyle w:val="ListParagraph"/>
        <w:numPr>
          <w:ilvl w:val="0"/>
          <w:numId w:val="2"/>
        </w:numPr>
      </w:pPr>
      <w:r>
        <w:rPr>
          <w:rFonts w:ascii="Calibri" w:cs="Calibri" w:eastAsia="Calibri" w:hAnsi="Calibri"/>
          <w:sz w:val="22"/>
          <w:szCs w:val="22"/>
        </w:rPr>
        <w:t xml:space="preserve">Brief all workers on internal traffic routes during site orientation</w:t>
      </w:r>
    </w:p>
    <w:p>
      <w:pPr>
        <w:pStyle w:val="ListParagraph"/>
        <w:numPr>
          <w:ilvl w:val="0"/>
          <w:numId w:val="2"/>
        </w:numPr>
      </w:pPr>
      <w:r>
        <w:rPr>
          <w:rFonts w:ascii="Calibri" w:cs="Calibri" w:eastAsia="Calibri" w:hAnsi="Calibri"/>
          <w:sz w:val="22"/>
          <w:szCs w:val="22"/>
        </w:rPr>
        <w:t xml:space="preserve">Require backup alarms on all motorized equipment</w:t>
      </w:r>
    </w:p>
    <w:p>
      <w:pPr>
        <w:pStyle w:val="Heading1"/>
      </w:pPr>
      <w:r>
        <w:rPr>
          <w:rFonts w:ascii="Calibri" w:cs="Calibri" w:eastAsia="Calibri" w:hAnsi="Calibri"/>
          <w:b/>
          <w:bCs/>
          <w:color w:val="1B2A4A"/>
        </w:rPr>
        <w:t xml:space="preserve">12. Speed Reduction Strategies</w:t>
      </w:r>
    </w:p>
    <w:p>
      <w:r>
        <w:rPr>
          <w:rFonts w:ascii="Calibri" w:cs="Calibri" w:eastAsia="Calibri" w:hAnsi="Calibri"/>
          <w:sz w:val="22"/>
          <w:szCs w:val="22"/>
        </w:rPr>
        <w:t xml:space="preserve">To protect workers in the activity area, [COMPANY NAME] shall use the following speed reduction strategies where appropriate:</w:t>
      </w:r>
    </w:p>
    <w:p>
      <w:pPr>
        <w:pStyle w:val="ListParagraph"/>
        <w:numPr>
          <w:ilvl w:val="0"/>
          <w:numId w:val="2"/>
        </w:numPr>
      </w:pPr>
      <w:r>
        <w:rPr>
          <w:rFonts w:ascii="Calibri" w:cs="Calibri" w:eastAsia="Calibri" w:hAnsi="Calibri"/>
          <w:sz w:val="22"/>
          <w:szCs w:val="22"/>
        </w:rPr>
        <w:t xml:space="preserve">Reduced speed limit signs (regulatory) per MUTCD and state DOT requirements</w:t>
      </w:r>
    </w:p>
    <w:p>
      <w:pPr>
        <w:pStyle w:val="ListParagraph"/>
        <w:numPr>
          <w:ilvl w:val="0"/>
          <w:numId w:val="2"/>
        </w:numPr>
      </w:pPr>
      <w:r>
        <w:rPr>
          <w:rFonts w:ascii="Calibri" w:cs="Calibri" w:eastAsia="Calibri" w:hAnsi="Calibri"/>
          <w:sz w:val="22"/>
          <w:szCs w:val="22"/>
        </w:rPr>
        <w:t xml:space="preserve">Advance warning signs ("Slow Down" advisory signs)</w:t>
      </w:r>
    </w:p>
    <w:p>
      <w:pPr>
        <w:pStyle w:val="ListParagraph"/>
        <w:numPr>
          <w:ilvl w:val="0"/>
          <w:numId w:val="2"/>
        </w:numPr>
      </w:pPr>
      <w:r>
        <w:rPr>
          <w:rFonts w:ascii="Calibri" w:cs="Calibri" w:eastAsia="Calibri" w:hAnsi="Calibri"/>
          <w:sz w:val="22"/>
          <w:szCs w:val="22"/>
        </w:rPr>
        <w:t xml:space="preserve">Law enforcement presence (coordination with local authorities)</w:t>
      </w:r>
    </w:p>
    <w:p>
      <w:pPr>
        <w:pStyle w:val="ListParagraph"/>
        <w:numPr>
          <w:ilvl w:val="0"/>
          <w:numId w:val="2"/>
        </w:numPr>
      </w:pPr>
      <w:r>
        <w:rPr>
          <w:rFonts w:ascii="Calibri" w:cs="Calibri" w:eastAsia="Calibri" w:hAnsi="Calibri"/>
          <w:sz w:val="22"/>
          <w:szCs w:val="22"/>
        </w:rPr>
        <w:t xml:space="preserve">Narrowed lanes (using channelizing devices to create a calming effect)</w:t>
      </w:r>
    </w:p>
    <w:p>
      <w:pPr>
        <w:pStyle w:val="ListParagraph"/>
        <w:numPr>
          <w:ilvl w:val="0"/>
          <w:numId w:val="2"/>
        </w:numPr>
      </w:pPr>
      <w:r>
        <w:rPr>
          <w:rFonts w:ascii="Calibri" w:cs="Calibri" w:eastAsia="Calibri" w:hAnsi="Calibri"/>
          <w:sz w:val="22"/>
          <w:szCs w:val="22"/>
        </w:rPr>
        <w:t xml:space="preserve">Rumble strips (temporary, where permitted)</w:t>
      </w:r>
    </w:p>
    <w:p>
      <w:pPr>
        <w:pStyle w:val="ListParagraph"/>
        <w:numPr>
          <w:ilvl w:val="0"/>
          <w:numId w:val="2"/>
        </w:numPr>
      </w:pPr>
      <w:r>
        <w:rPr>
          <w:rFonts w:ascii="Calibri" w:cs="Calibri" w:eastAsia="Calibri" w:hAnsi="Calibri"/>
          <w:sz w:val="22"/>
          <w:szCs w:val="22"/>
        </w:rPr>
        <w:t xml:space="preserve">Speed display boards / radar feedback signs</w:t>
      </w:r>
    </w:p>
    <w:p>
      <w:pPr>
        <w:pStyle w:val="ListParagraph"/>
        <w:numPr>
          <w:ilvl w:val="0"/>
          <w:numId w:val="2"/>
        </w:numPr>
      </w:pPr>
      <w:r>
        <w:rPr>
          <w:rFonts w:ascii="Calibri" w:cs="Calibri" w:eastAsia="Calibri" w:hAnsi="Calibri"/>
          <w:sz w:val="22"/>
          <w:szCs w:val="22"/>
        </w:rPr>
        <w:t xml:space="preserve">Flaggers positioned to slow traffic</w:t>
      </w:r>
    </w:p>
    <w:p>
      <w:pPr>
        <w:pStyle w:val="ListParagraph"/>
        <w:numPr>
          <w:ilvl w:val="0"/>
          <w:numId w:val="2"/>
        </w:numPr>
      </w:pPr>
      <w:r>
        <w:rPr>
          <w:rFonts w:ascii="Calibri" w:cs="Calibri" w:eastAsia="Calibri" w:hAnsi="Calibri"/>
          <w:sz w:val="22"/>
          <w:szCs w:val="22"/>
        </w:rPr>
        <w:t xml:space="preserve">Positive protection devices (temporary barriers) where appropriate</w:t>
      </w:r>
    </w:p>
    <w:p>
      <w:pPr>
        <w:pStyle w:val="Heading1"/>
      </w:pPr>
      <w:r>
        <w:rPr>
          <w:rFonts w:ascii="Calibri" w:cs="Calibri" w:eastAsia="Calibri" w:hAnsi="Calibri"/>
          <w:b/>
          <w:bCs/>
          <w:color w:val="1B2A4A"/>
        </w:rPr>
        <w:t xml:space="preserve">13. Training Requirements</w:t>
      </w:r>
    </w:p>
    <w:p>
      <w:r>
        <w:rPr>
          <w:rFonts w:ascii="Calibri" w:cs="Calibri" w:eastAsia="Calibri" w:hAnsi="Calibri"/>
          <w:sz w:val="22"/>
          <w:szCs w:val="22"/>
        </w:rPr>
        <w:t xml:space="preserve">[COMPANY NAME] shall provide traffic control and work zone safety training as follows: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200"/>
        <w:gridCol w:w="2400"/>
        <w:gridCol w:w="2260"/>
      </w:tblGrid>
      <w:tr>
        <w:trPr>
          <w:tblHeader/>
        </w:trPr>
        <w:tc>
          <w:tcPr>
            <w:tcW w:type="dxa" w:w="25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Training Element</w:t>
            </w:r>
          </w:p>
        </w:tc>
        <w:tc>
          <w:tcPr>
            <w:tcW w:type="dxa" w:w="22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Frequency</w:t>
            </w:r>
          </w:p>
        </w:tc>
        <w:tc>
          <w:tcPr>
            <w:tcW w:type="dxa" w:w="24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Audience</w:t>
            </w:r>
          </w:p>
        </w:tc>
        <w:tc>
          <w:tcPr>
            <w:tcW w:type="dxa" w:w="22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Documentation</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Work zone safety awareness</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Initial hire + annually</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All employees who work in or near work zones</w:t>
            </w:r>
          </w:p>
        </w:tc>
        <w:tc>
          <w:tcPr>
            <w:tcW w:type="dxa" w:w="22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Training record / sign-in sheet</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Flagger certification</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Per state requirements (typically every 3-4 years)</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All employees designated as flaggers</w:t>
            </w:r>
          </w:p>
        </w:tc>
        <w:tc>
          <w:tcPr>
            <w:tcW w:type="dxa" w:w="22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Flagger certification card</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Traffic Control Plan review</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Before start of each project</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Project supervisors, traffic control personnel</w:t>
            </w:r>
          </w:p>
        </w:tc>
        <w:tc>
          <w:tcPr>
            <w:tcW w:type="dxa" w:w="22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Meeting minutes / sign-in sheet</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Night work procedures</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Before night work begins</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All night shift workers</w:t>
            </w:r>
          </w:p>
        </w:tc>
        <w:tc>
          <w:tcPr>
            <w:tcW w:type="dxa" w:w="22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Training record / sign-in sheet</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Internal site traffic safety</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Site orientation</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All workers on project site</w:t>
            </w:r>
          </w:p>
        </w:tc>
        <w:tc>
          <w:tcPr>
            <w:tcW w:type="dxa" w:w="22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Orientation sign-in sheet</w:t>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High-visibility apparel requirements</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Initial hire + annually</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All workers in work zones</w:t>
            </w:r>
          </w:p>
        </w:tc>
        <w:tc>
          <w:tcPr>
            <w:tcW w:type="dxa" w:w="22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Training record</w:t>
            </w:r>
          </w:p>
        </w:tc>
      </w:tr>
    </w:tbl>
    <w:p>
      <w:pPr>
        <w:pStyle w:val="Heading1"/>
      </w:pPr>
      <w:r>
        <w:rPr>
          <w:rFonts w:ascii="Calibri" w:cs="Calibri" w:eastAsia="Calibri" w:hAnsi="Calibri"/>
          <w:b/>
          <w:bCs/>
          <w:color w:val="1B2A4A"/>
        </w:rPr>
        <w:t xml:space="preserve">14. Recordkeeping</w:t>
      </w:r>
    </w:p>
    <w:p>
      <w:r>
        <w:rPr>
          <w:rFonts w:ascii="Calibri" w:cs="Calibri" w:eastAsia="Calibri" w:hAnsi="Calibri"/>
          <w:sz w:val="22"/>
          <w:szCs w:val="22"/>
        </w:rPr>
        <w:t xml:space="preserve">[COMPANY NAME] shall maintain the following records:</w:t>
      </w:r>
    </w:p>
    <w:p>
      <w:pPr>
        <w:pStyle w:val="ListParagraph"/>
        <w:numPr>
          <w:ilvl w:val="0"/>
          <w:numId w:val="2"/>
        </w:numPr>
      </w:pPr>
      <w:r>
        <w:rPr>
          <w:rFonts w:ascii="Calibri" w:cs="Calibri" w:eastAsia="Calibri" w:hAnsi="Calibri"/>
          <w:sz w:val="22"/>
          <w:szCs w:val="22"/>
        </w:rPr>
        <w:t xml:space="preserve">Traffic Control Plans for each project — retained for 3 years after project completion</w:t>
      </w:r>
    </w:p>
    <w:p>
      <w:pPr>
        <w:pStyle w:val="ListParagraph"/>
        <w:numPr>
          <w:ilvl w:val="0"/>
          <w:numId w:val="2"/>
        </w:numPr>
      </w:pPr>
      <w:r>
        <w:rPr>
          <w:rFonts w:ascii="Calibri" w:cs="Calibri" w:eastAsia="Calibri" w:hAnsi="Calibri"/>
          <w:sz w:val="22"/>
          <w:szCs w:val="22"/>
        </w:rPr>
        <w:t xml:space="preserve">Flagger certification records — retained for duration of employment</w:t>
      </w:r>
    </w:p>
    <w:p>
      <w:pPr>
        <w:pStyle w:val="ListParagraph"/>
        <w:numPr>
          <w:ilvl w:val="0"/>
          <w:numId w:val="2"/>
        </w:numPr>
      </w:pPr>
      <w:r>
        <w:rPr>
          <w:rFonts w:ascii="Calibri" w:cs="Calibri" w:eastAsia="Calibri" w:hAnsi="Calibri"/>
          <w:sz w:val="22"/>
          <w:szCs w:val="22"/>
        </w:rPr>
        <w:t xml:space="preserve">Training records (date, topics, trainer, attendees) — retained for duration of employment plus 3 years</w:t>
      </w:r>
    </w:p>
    <w:p>
      <w:pPr>
        <w:pStyle w:val="ListParagraph"/>
        <w:numPr>
          <w:ilvl w:val="0"/>
          <w:numId w:val="2"/>
        </w:numPr>
      </w:pPr>
      <w:r>
        <w:rPr>
          <w:rFonts w:ascii="Calibri" w:cs="Calibri" w:eastAsia="Calibri" w:hAnsi="Calibri"/>
          <w:sz w:val="22"/>
          <w:szCs w:val="22"/>
        </w:rPr>
        <w:t xml:space="preserve">Daily Work Zone Inspection Checklists (Appendix B) — retained for 3 years</w:t>
      </w:r>
    </w:p>
    <w:p>
      <w:pPr>
        <w:pStyle w:val="ListParagraph"/>
        <w:numPr>
          <w:ilvl w:val="0"/>
          <w:numId w:val="2"/>
        </w:numPr>
      </w:pPr>
      <w:r>
        <w:rPr>
          <w:rFonts w:ascii="Calibri" w:cs="Calibri" w:eastAsia="Calibri" w:hAnsi="Calibri"/>
          <w:sz w:val="22"/>
          <w:szCs w:val="22"/>
        </w:rPr>
        <w:t xml:space="preserve">Incident and near-miss reports related to work zones — retained for 5 years</w:t>
      </w:r>
    </w:p>
    <w:p>
      <w:pPr>
        <w:pStyle w:val="ListParagraph"/>
        <w:numPr>
          <w:ilvl w:val="0"/>
          <w:numId w:val="2"/>
        </w:numPr>
      </w:pPr>
      <w:r>
        <w:rPr>
          <w:rFonts w:ascii="Calibri" w:cs="Calibri" w:eastAsia="Calibri" w:hAnsi="Calibri"/>
          <w:sz w:val="22"/>
          <w:szCs w:val="22"/>
        </w:rPr>
        <w:t xml:space="preserve">Records of permits and coordination with local authorities — retained for 3 years after project completion</w:t>
      </w:r>
    </w:p>
    <w:p>
      <w:pPr>
        <w:pStyle w:val="Heading1"/>
      </w:pPr>
      <w:r>
        <w:rPr>
          <w:rFonts w:ascii="Calibri" w:cs="Calibri" w:eastAsia="Calibri" w:hAnsi="Calibri"/>
          <w:b/>
          <w:bCs/>
          <w:color w:val="1B2A4A"/>
        </w:rPr>
        <w:t xml:space="preserve">15. Program Review</w:t>
      </w:r>
    </w:p>
    <w:p>
      <w:r>
        <w:rPr>
          <w:rFonts w:ascii="Calibri" w:cs="Calibri" w:eastAsia="Calibri" w:hAnsi="Calibri"/>
          <w:sz w:val="22"/>
          <w:szCs w:val="22"/>
        </w:rPr>
        <w:t xml:space="preserve">This Traffic Control / Work Zone Safety Program shall be reviewed at least annually and updated when:</w:t>
      </w:r>
    </w:p>
    <w:p>
      <w:pPr>
        <w:pStyle w:val="ListParagraph"/>
        <w:numPr>
          <w:ilvl w:val="0"/>
          <w:numId w:val="3"/>
        </w:numPr>
      </w:pPr>
      <w:r>
        <w:rPr>
          <w:rFonts w:ascii="Calibri" w:cs="Calibri" w:eastAsia="Calibri" w:hAnsi="Calibri"/>
          <w:sz w:val="22"/>
          <w:szCs w:val="22"/>
        </w:rPr>
        <w:t xml:space="preserve">A work zone incident, injury, or near-miss occurs</w:t>
      </w:r>
    </w:p>
    <w:p>
      <w:pPr>
        <w:pStyle w:val="ListParagraph"/>
        <w:numPr>
          <w:ilvl w:val="0"/>
          <w:numId w:val="3"/>
        </w:numPr>
      </w:pPr>
      <w:r>
        <w:rPr>
          <w:rFonts w:ascii="Calibri" w:cs="Calibri" w:eastAsia="Calibri" w:hAnsi="Calibri"/>
          <w:sz w:val="22"/>
          <w:szCs w:val="22"/>
        </w:rPr>
        <w:t xml:space="preserve">Regulatory requirements change (MUTCD updates, OSHA revisions, state/local changes)</w:t>
      </w:r>
    </w:p>
    <w:p>
      <w:pPr>
        <w:pStyle w:val="ListParagraph"/>
        <w:numPr>
          <w:ilvl w:val="0"/>
          <w:numId w:val="3"/>
        </w:numPr>
      </w:pPr>
      <w:r>
        <w:rPr>
          <w:rFonts w:ascii="Calibri" w:cs="Calibri" w:eastAsia="Calibri" w:hAnsi="Calibri"/>
          <w:sz w:val="22"/>
          <w:szCs w:val="22"/>
        </w:rPr>
        <w:t xml:space="preserve">New types of work zones or traffic conditions are encountered</w:t>
      </w:r>
    </w:p>
    <w:p>
      <w:pPr>
        <w:pStyle w:val="ListParagraph"/>
        <w:numPr>
          <w:ilvl w:val="0"/>
          <w:numId w:val="3"/>
        </w:numPr>
      </w:pPr>
      <w:r>
        <w:rPr>
          <w:rFonts w:ascii="Calibri" w:cs="Calibri" w:eastAsia="Calibri" w:hAnsi="Calibri"/>
          <w:sz w:val="22"/>
          <w:szCs w:val="22"/>
        </w:rPr>
        <w:t xml:space="preserve">Deficiencies are identified through audits, inspections, or project reviews</w:t>
      </w:r>
    </w:p>
    <w:p>
      <w:r>
        <w:br w:type="page"/>
      </w:r>
    </w:p>
    <w:p>
      <w:pPr>
        <w:pStyle w:val="Heading1"/>
      </w:pPr>
      <w:r>
        <w:rPr>
          <w:rFonts w:ascii="Calibri" w:cs="Calibri" w:eastAsia="Calibri" w:hAnsi="Calibri"/>
          <w:b/>
          <w:bCs/>
          <w:color w:val="1B2A4A"/>
        </w:rPr>
        <w:t xml:space="preserve">Appendix A: Traffic Control Plan Template</w:t>
      </w:r>
    </w:p>
    <w:p>
      <w:r>
        <w:rPr>
          <w:rFonts w:ascii="Calibri" w:cs="Calibri" w:eastAsia="Calibri" w:hAnsi="Calibri"/>
          <w:sz w:val="22"/>
          <w:szCs w:val="22"/>
        </w:rPr>
        <w:t xml:space="preserve">Instructions: Complete this form for each project or phase of work involving traffic control. Attach a diagram/sketch of the TTC zone layout. The plan must be reviewed and approved before work begins.</w:t>
      </w:r>
    </w:p>
    <w:p>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680"/>
        <w:gridCol w:w="2000"/>
        <w:gridCol w:w="2680"/>
      </w:tblGrid>
      <w:tr>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Project Name:</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Project Number:</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Project Location:</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Road / Highway:</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Date Prepared:</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Prepared By:</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Approved By:</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Approval Date:</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bl>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Road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Road Type:</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Urban  ☐ Rural  ☐ Highway  ☐ Residential  ☐ Other: _________</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Speed Limit:</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 mph</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Number of Lanes:</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 lanes each direction</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ADT (Avg. Daily Traffic):</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 vehicles/day</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Sidewalks Present:</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Yes  ☐ No</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Bike Lanes Present:</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Yes  ☐ No</w:t>
            </w:r>
          </w:p>
        </w:tc>
      </w:tr>
    </w:tbl>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Work Zone Details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Type of Work:</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Duration of Work:</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Short-term (&lt; 1 hour)  ☐ Intermediate (1–3 days)  ☐ Long-term (&gt; 3 days)</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Work Hours:</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 to [          ]  ☐ Day  ☐ Night</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Lane Closures:</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None  ☐ Partial (specify): ____________  ☐ Full road closure</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Detour Required:</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Yes (attach detour plan)  ☐ No</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Flaggers Required:</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Yes  Number: [     ]  ☐ No</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Police Required:</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Yes  ☐ No</w:t>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Pilot Car Required:</w:t>
            </w:r>
          </w:p>
        </w:tc>
        <w:tc>
          <w:tcPr>
            <w:tcW w:type="dxa" w:w="6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Yes  ☐ No</w:t>
            </w:r>
          </w:p>
        </w:tc>
      </w:tr>
    </w:tbl>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Traffic Control Devices</w:t>
      </w:r>
    </w:p>
    <w:p>
      <w:r>
        <w:rPr>
          <w:rFonts w:ascii="Calibri" w:cs="Calibri" w:eastAsia="Calibri" w:hAnsi="Calibri"/>
          <w:sz w:val="22"/>
          <w:szCs w:val="22"/>
        </w:rPr>
        <w:t xml:space="preserve">List all signs, channelizing devices, and equipment to be used: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1200"/>
        <w:gridCol w:w="2500"/>
        <w:gridCol w:w="3160"/>
      </w:tblGrid>
      <w:tr>
        <w:trPr>
          <w:tblHeader/>
        </w:trPr>
        <w:tc>
          <w:tcPr>
            <w:tcW w:type="dxa" w:w="25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Device Type</w:t>
            </w:r>
          </w:p>
        </w:tc>
        <w:tc>
          <w:tcPr>
            <w:tcW w:type="dxa" w:w="12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Quantity</w:t>
            </w:r>
          </w:p>
        </w:tc>
        <w:tc>
          <w:tcPr>
            <w:tcW w:type="dxa" w:w="25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Size / Specification</w:t>
            </w:r>
          </w:p>
        </w:tc>
        <w:tc>
          <w:tcPr>
            <w:tcW w:type="dxa" w:w="31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Placement Location</w:t>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bl>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Diagram / Sketch</w:t>
      </w:r>
    </w:p>
    <w:p>
      <w:r>
        <w:rPr>
          <w:rFonts w:ascii="Calibri" w:cs="Calibri" w:eastAsia="Calibri" w:hAnsi="Calibri"/>
          <w:sz w:val="22"/>
          <w:szCs w:val="22"/>
        </w:rPr>
        <w:t xml:space="preserve">Attach a scaled or proportional diagram of the TTC zone layout showing:</w:t>
      </w:r>
    </w:p>
    <w:p>
      <w:pPr>
        <w:pStyle w:val="ListParagraph"/>
        <w:numPr>
          <w:ilvl w:val="0"/>
          <w:numId w:val="2"/>
        </w:numPr>
      </w:pPr>
      <w:r>
        <w:rPr>
          <w:rFonts w:ascii="Calibri" w:cs="Calibri" w:eastAsia="Calibri" w:hAnsi="Calibri"/>
          <w:sz w:val="22"/>
          <w:szCs w:val="22"/>
        </w:rPr>
        <w:t xml:space="preserve">Location of all signs (advance warning, regulatory, guide)</w:t>
      </w:r>
    </w:p>
    <w:p>
      <w:pPr>
        <w:pStyle w:val="ListParagraph"/>
        <w:numPr>
          <w:ilvl w:val="0"/>
          <w:numId w:val="2"/>
        </w:numPr>
      </w:pPr>
      <w:r>
        <w:rPr>
          <w:rFonts w:ascii="Calibri" w:cs="Calibri" w:eastAsia="Calibri" w:hAnsi="Calibri"/>
          <w:sz w:val="22"/>
          <w:szCs w:val="22"/>
        </w:rPr>
        <w:t xml:space="preserve">Channelizing device layout and taper lengths</w:t>
      </w:r>
    </w:p>
    <w:p>
      <w:pPr>
        <w:pStyle w:val="ListParagraph"/>
        <w:numPr>
          <w:ilvl w:val="0"/>
          <w:numId w:val="2"/>
        </w:numPr>
      </w:pPr>
      <w:r>
        <w:rPr>
          <w:rFonts w:ascii="Calibri" w:cs="Calibri" w:eastAsia="Calibri" w:hAnsi="Calibri"/>
          <w:sz w:val="22"/>
          <w:szCs w:val="22"/>
        </w:rPr>
        <w:t xml:space="preserve">Work space and buffer space boundaries</w:t>
      </w:r>
    </w:p>
    <w:p>
      <w:pPr>
        <w:pStyle w:val="ListParagraph"/>
        <w:numPr>
          <w:ilvl w:val="0"/>
          <w:numId w:val="2"/>
        </w:numPr>
      </w:pPr>
      <w:r>
        <w:rPr>
          <w:rFonts w:ascii="Calibri" w:cs="Calibri" w:eastAsia="Calibri" w:hAnsi="Calibri"/>
          <w:sz w:val="22"/>
          <w:szCs w:val="22"/>
        </w:rPr>
        <w:t xml:space="preserve">Flagger positions</w:t>
      </w:r>
    </w:p>
    <w:p>
      <w:pPr>
        <w:pStyle w:val="ListParagraph"/>
        <w:numPr>
          <w:ilvl w:val="0"/>
          <w:numId w:val="2"/>
        </w:numPr>
      </w:pPr>
      <w:r>
        <w:rPr>
          <w:rFonts w:ascii="Calibri" w:cs="Calibri" w:eastAsia="Calibri" w:hAnsi="Calibri"/>
          <w:sz w:val="22"/>
          <w:szCs w:val="22"/>
        </w:rPr>
        <w:t xml:space="preserve">Equipment and material storage areas</w:t>
      </w:r>
    </w:p>
    <w:p>
      <w:pPr>
        <w:pStyle w:val="ListParagraph"/>
        <w:numPr>
          <w:ilvl w:val="0"/>
          <w:numId w:val="2"/>
        </w:numPr>
      </w:pPr>
      <w:r>
        <w:rPr>
          <w:rFonts w:ascii="Calibri" w:cs="Calibri" w:eastAsia="Calibri" w:hAnsi="Calibri"/>
          <w:sz w:val="22"/>
          <w:szCs w:val="22"/>
        </w:rPr>
        <w:t xml:space="preserve">Pedestrian and bicycle accommodations (if applicable)</w:t>
      </w:r>
    </w:p>
    <w:p>
      <w:pPr>
        <w:pStyle w:val="ListParagraph"/>
        <w:numPr>
          <w:ilvl w:val="0"/>
          <w:numId w:val="2"/>
        </w:numPr>
      </w:pPr>
      <w:r>
        <w:rPr>
          <w:rFonts w:ascii="Calibri" w:cs="Calibri" w:eastAsia="Calibri" w:hAnsi="Calibri"/>
          <w:sz w:val="22"/>
          <w:szCs w:val="22"/>
        </w:rPr>
        <w:t xml:space="preserve">Arrow board and lighting positions (for night work)</w:t>
      </w:r>
    </w:p>
    <w:p>
      <w:r>
        <w:rPr>
          <w:rFonts w:ascii="Calibri" w:cs="Calibri" w:eastAsia="Calibri" w:hAnsi="Calibri"/>
          <w:sz w:val="22"/>
          <w:szCs w:val="22"/>
        </w:rPr>
        <w:t xml:space="preserve"/>
      </w:r>
    </w:p>
    <w:p>
      <w:r>
        <w:rPr>
          <w:rFonts w:ascii="Calibri" w:cs="Calibri" w:eastAsia="Calibri" w:hAnsi="Calibri"/>
          <w:sz w:val="22"/>
          <w:szCs w:val="22"/>
        </w:rPr>
        <w:t xml:space="preserve">[Attach diagram here or on separate sheet]</w:t>
      </w:r>
    </w:p>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Emergency Contact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480"/>
        <w:gridCol w:w="2200"/>
        <w:gridCol w:w="2480"/>
      </w:tblGrid>
      <w:tr>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Project Supervisor:</w:t>
            </w:r>
          </w:p>
        </w:tc>
        <w:tc>
          <w:tcPr>
            <w:tcW w:type="dxa" w:w="2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Phone:</w:t>
            </w:r>
          </w:p>
        </w:tc>
        <w:tc>
          <w:tcPr>
            <w:tcW w:type="dxa" w:w="2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Traffic Control Lead:</w:t>
            </w:r>
          </w:p>
        </w:tc>
        <w:tc>
          <w:tcPr>
            <w:tcW w:type="dxa" w:w="2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Phone:</w:t>
            </w:r>
          </w:p>
        </w:tc>
        <w:tc>
          <w:tcPr>
            <w:tcW w:type="dxa" w:w="2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Local Police / DOT:</w:t>
            </w:r>
          </w:p>
        </w:tc>
        <w:tc>
          <w:tcPr>
            <w:tcW w:type="dxa" w:w="2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Phone:</w:t>
            </w:r>
          </w:p>
        </w:tc>
        <w:tc>
          <w:tcPr>
            <w:tcW w:type="dxa" w:w="2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Emergency Services:</w:t>
            </w:r>
          </w:p>
        </w:tc>
        <w:tc>
          <w:tcPr>
            <w:tcW w:type="dxa" w:w="2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911</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Hospital:</w:t>
            </w:r>
          </w:p>
        </w:tc>
        <w:tc>
          <w:tcPr>
            <w:tcW w:type="dxa" w:w="2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bl>
    <w:p>
      <w:r>
        <w:rPr>
          <w:rFonts w:ascii="Calibri" w:cs="Calibri" w:eastAsia="Calibri" w:hAnsi="Calibri"/>
          <w:sz w:val="22"/>
          <w:szCs w:val="22"/>
        </w:rPr>
        <w:t xml:space="preserve"/>
      </w:r>
    </w:p>
    <w:p>
      <w:r>
        <w:rPr>
          <w:rFonts w:ascii="Calibri" w:cs="Calibri" w:eastAsia="Calibri" w:hAnsi="Calibri"/>
          <w:sz w:val="22"/>
          <w:szCs w:val="22"/>
        </w:rPr>
        <w:t xml:space="preserve">Plan Prepared By: ____________________________________    Signature: ____________________    Date: ___________</w:t>
      </w:r>
    </w:p>
    <w:p>
      <w:r>
        <w:rPr>
          <w:rFonts w:ascii="Calibri" w:cs="Calibri" w:eastAsia="Calibri" w:hAnsi="Calibri"/>
          <w:sz w:val="22"/>
          <w:szCs w:val="22"/>
        </w:rPr>
        <w:t xml:space="preserve">Plan Approved By: ____________________________________    Signature: ____________________    Date: ___________</w:t>
      </w:r>
    </w:p>
    <w:p>
      <w:r>
        <w:br w:type="page"/>
      </w:r>
    </w:p>
    <w:p>
      <w:pPr>
        <w:pStyle w:val="Heading1"/>
      </w:pPr>
      <w:r>
        <w:rPr>
          <w:rFonts w:ascii="Calibri" w:cs="Calibri" w:eastAsia="Calibri" w:hAnsi="Calibri"/>
          <w:b/>
          <w:bCs/>
          <w:color w:val="1B2A4A"/>
        </w:rPr>
        <w:t xml:space="preserve">Appendix B: Daily Work Zone Inspection Checklist</w:t>
      </w:r>
    </w:p>
    <w:p>
      <w:r>
        <w:rPr>
          <w:rFonts w:ascii="Calibri" w:cs="Calibri" w:eastAsia="Calibri" w:hAnsi="Calibri"/>
          <w:sz w:val="22"/>
          <w:szCs w:val="22"/>
        </w:rPr>
        <w:t xml:space="preserve">Instructions: Complete this checklist at the beginning of each shift and periodically throughout the day. Address deficiencies immediately. Retain records for a minimum of 3 years.</w:t>
      </w:r>
    </w:p>
    <w:p>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3180"/>
        <w:gridCol w:w="1200"/>
        <w:gridCol w:w="3480"/>
      </w:tblGrid>
      <w:tr>
        <w:tc>
          <w:tcPr>
            <w:tcW w:type="dxa" w:w="1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Project/Site:</w:t>
            </w:r>
          </w:p>
        </w:tc>
        <w:tc>
          <w:tcPr>
            <w:tcW w:type="dxa" w:w="31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Date:</w:t>
            </w:r>
          </w:p>
        </w:tc>
        <w:tc>
          <w:tcPr>
            <w:tcW w:type="dxa" w:w="3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1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Inspector:</w:t>
            </w:r>
          </w:p>
        </w:tc>
        <w:tc>
          <w:tcPr>
            <w:tcW w:type="dxa" w:w="31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Shift:</w:t>
            </w:r>
          </w:p>
        </w:tc>
        <w:tc>
          <w:tcPr>
            <w:tcW w:type="dxa" w:w="3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Day  ☐ Night</w:t>
            </w:r>
          </w:p>
        </w:tc>
      </w:tr>
      <w:tr>
        <w:tc>
          <w:tcPr>
            <w:tcW w:type="dxa" w:w="1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Weather:</w:t>
            </w:r>
          </w:p>
        </w:tc>
        <w:tc>
          <w:tcPr>
            <w:tcW w:type="dxa" w:w="31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Time:</w:t>
            </w:r>
          </w:p>
        </w:tc>
        <w:tc>
          <w:tcPr>
            <w:tcW w:type="dxa" w:w="34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bl>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Advance Warning Area</w:t>
      </w:r>
    </w:p>
    <w:p>
      <w:pPr>
        <w:spacing w:after="60"/>
      </w:pPr>
      <w:r>
        <w:rPr>
          <w:rFonts w:ascii="Calibri" w:cs="Calibri" w:eastAsia="Calibri" w:hAnsi="Calibri"/>
          <w:sz w:val="20"/>
          <w:szCs w:val="20"/>
        </w:rPr>
        <w:t xml:space="preserve">☐  All advance warning signs are in place and properly positioned</w:t>
      </w:r>
    </w:p>
    <w:p>
      <w:pPr>
        <w:spacing w:after="60"/>
      </w:pPr>
      <w:r>
        <w:rPr>
          <w:rFonts w:ascii="Calibri" w:cs="Calibri" w:eastAsia="Calibri" w:hAnsi="Calibri"/>
          <w:sz w:val="20"/>
          <w:szCs w:val="20"/>
        </w:rPr>
        <w:t xml:space="preserve">☐  Signs are clean, legible, and retroreflective / illuminated (night)</w:t>
      </w:r>
    </w:p>
    <w:p>
      <w:pPr>
        <w:spacing w:after="60"/>
      </w:pPr>
      <w:r>
        <w:rPr>
          <w:rFonts w:ascii="Calibri" w:cs="Calibri" w:eastAsia="Calibri" w:hAnsi="Calibri"/>
          <w:sz w:val="20"/>
          <w:szCs w:val="20"/>
        </w:rPr>
        <w:t xml:space="preserve">☐  Sign spacing is correct for road speed</w:t>
      </w:r>
    </w:p>
    <w:p>
      <w:pPr>
        <w:spacing w:after="60"/>
      </w:pPr>
      <w:r>
        <w:rPr>
          <w:rFonts w:ascii="Calibri" w:cs="Calibri" w:eastAsia="Calibri" w:hAnsi="Calibri"/>
          <w:sz w:val="20"/>
          <w:szCs w:val="20"/>
        </w:rPr>
        <w:t xml:space="preserve">☐  Signs are stable and not displaced by wind or traffic</w:t>
      </w:r>
    </w:p>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Transition Area</w:t>
      </w:r>
    </w:p>
    <w:p>
      <w:pPr>
        <w:spacing w:after="60"/>
      </w:pPr>
      <w:r>
        <w:rPr>
          <w:rFonts w:ascii="Calibri" w:cs="Calibri" w:eastAsia="Calibri" w:hAnsi="Calibri"/>
          <w:sz w:val="20"/>
          <w:szCs w:val="20"/>
        </w:rPr>
        <w:t xml:space="preserve">☐  Channelizing devices are in correct taper pattern</w:t>
      </w:r>
    </w:p>
    <w:p>
      <w:pPr>
        <w:spacing w:after="60"/>
      </w:pPr>
      <w:r>
        <w:rPr>
          <w:rFonts w:ascii="Calibri" w:cs="Calibri" w:eastAsia="Calibri" w:hAnsi="Calibri"/>
          <w:sz w:val="20"/>
          <w:szCs w:val="20"/>
        </w:rPr>
        <w:t xml:space="preserve">☐  All devices are upright, properly spaced, and in good condition</w:t>
      </w:r>
    </w:p>
    <w:p>
      <w:pPr>
        <w:spacing w:after="60"/>
      </w:pPr>
      <w:r>
        <w:rPr>
          <w:rFonts w:ascii="Calibri" w:cs="Calibri" w:eastAsia="Calibri" w:hAnsi="Calibri"/>
          <w:sz w:val="20"/>
          <w:szCs w:val="20"/>
        </w:rPr>
        <w:t xml:space="preserve">☐  Taper length is adequate for road speed</w:t>
      </w:r>
    </w:p>
    <w:p>
      <w:pPr>
        <w:spacing w:after="60"/>
      </w:pPr>
      <w:r>
        <w:rPr>
          <w:rFonts w:ascii="Calibri" w:cs="Calibri" w:eastAsia="Calibri" w:hAnsi="Calibri"/>
          <w:sz w:val="20"/>
          <w:szCs w:val="20"/>
        </w:rPr>
        <w:t xml:space="preserve">☐  Devices are retroreflective (night operations)</w:t>
      </w:r>
    </w:p>
    <w:p>
      <w:pPr>
        <w:spacing w:after="60"/>
      </w:pPr>
      <w:r>
        <w:rPr>
          <w:rFonts w:ascii="Calibri" w:cs="Calibri" w:eastAsia="Calibri" w:hAnsi="Calibri"/>
          <w:sz w:val="20"/>
          <w:szCs w:val="20"/>
        </w:rPr>
        <w:t xml:space="preserve">☐  Arrow board is operational and visible (if used)</w:t>
      </w:r>
    </w:p>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Activity Area</w:t>
      </w:r>
    </w:p>
    <w:p>
      <w:pPr>
        <w:spacing w:after="60"/>
      </w:pPr>
      <w:r>
        <w:rPr>
          <w:rFonts w:ascii="Calibri" w:cs="Calibri" w:eastAsia="Calibri" w:hAnsi="Calibri"/>
          <w:sz w:val="20"/>
          <w:szCs w:val="20"/>
        </w:rPr>
        <w:t xml:space="preserve">☐  Buffer space is clear — no workers, equipment, or materials in buffer zone</w:t>
      </w:r>
    </w:p>
    <w:p>
      <w:pPr>
        <w:spacing w:after="60"/>
      </w:pPr>
      <w:r>
        <w:rPr>
          <w:rFonts w:ascii="Calibri" w:cs="Calibri" w:eastAsia="Calibri" w:hAnsi="Calibri"/>
          <w:sz w:val="20"/>
          <w:szCs w:val="20"/>
        </w:rPr>
        <w:t xml:space="preserve">☐  Workers are within designated work space only</w:t>
      </w:r>
    </w:p>
    <w:p>
      <w:pPr>
        <w:spacing w:after="60"/>
      </w:pPr>
      <w:r>
        <w:rPr>
          <w:rFonts w:ascii="Calibri" w:cs="Calibri" w:eastAsia="Calibri" w:hAnsi="Calibri"/>
          <w:sz w:val="20"/>
          <w:szCs w:val="20"/>
        </w:rPr>
        <w:t xml:space="preserve">☐  All workers wearing required high-visibility apparel (Class 2 or 3)</w:t>
      </w:r>
    </w:p>
    <w:p>
      <w:pPr>
        <w:spacing w:after="60"/>
      </w:pPr>
      <w:r>
        <w:rPr>
          <w:rFonts w:ascii="Calibri" w:cs="Calibri" w:eastAsia="Calibri" w:hAnsi="Calibri"/>
          <w:sz w:val="20"/>
          <w:szCs w:val="20"/>
        </w:rPr>
        <w:t xml:space="preserve">☐  Equipment positioned safely within work space</w:t>
      </w:r>
    </w:p>
    <w:p>
      <w:pPr>
        <w:spacing w:after="60"/>
      </w:pPr>
      <w:r>
        <w:rPr>
          <w:rFonts w:ascii="Calibri" w:cs="Calibri" w:eastAsia="Calibri" w:hAnsi="Calibri"/>
          <w:sz w:val="20"/>
          <w:szCs w:val="20"/>
        </w:rPr>
        <w:t xml:space="preserve">☐  Adequate lighting for work activities (night operations)</w:t>
      </w:r>
    </w:p>
    <w:p>
      <w:pPr>
        <w:spacing w:after="60"/>
      </w:pPr>
      <w:r>
        <w:rPr>
          <w:rFonts w:ascii="Calibri" w:cs="Calibri" w:eastAsia="Calibri" w:hAnsi="Calibri"/>
          <w:sz w:val="20"/>
          <w:szCs w:val="20"/>
        </w:rPr>
        <w:t xml:space="preserve">☐  Shadow vehicle / TMA in position (if required)</w:t>
      </w:r>
    </w:p>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Flagger Operations</w:t>
      </w:r>
    </w:p>
    <w:p>
      <w:pPr>
        <w:spacing w:after="60"/>
      </w:pPr>
      <w:r>
        <w:rPr>
          <w:rFonts w:ascii="Calibri" w:cs="Calibri" w:eastAsia="Calibri" w:hAnsi="Calibri"/>
          <w:sz w:val="20"/>
          <w:szCs w:val="20"/>
        </w:rPr>
        <w:t xml:space="preserve">☐  Flagger(s) are certified and properly equipped (STOP/SLOW paddle, radio)</w:t>
      </w:r>
    </w:p>
    <w:p>
      <w:pPr>
        <w:spacing w:after="60"/>
      </w:pPr>
      <w:r>
        <w:rPr>
          <w:rFonts w:ascii="Calibri" w:cs="Calibri" w:eastAsia="Calibri" w:hAnsi="Calibri"/>
          <w:sz w:val="20"/>
          <w:szCs w:val="20"/>
        </w:rPr>
        <w:t xml:space="preserve">☐  Flagger(s) wearing ANSI Class 2 or Class 3 high-visibility apparel</w:t>
      </w:r>
    </w:p>
    <w:p>
      <w:pPr>
        <w:spacing w:after="60"/>
      </w:pPr>
      <w:r>
        <w:rPr>
          <w:rFonts w:ascii="Calibri" w:cs="Calibri" w:eastAsia="Calibri" w:hAnsi="Calibri"/>
          <w:sz w:val="20"/>
          <w:szCs w:val="20"/>
        </w:rPr>
        <w:t xml:space="preserve">☐  Flagger(s) positioned correctly with clear escape route</w:t>
      </w:r>
    </w:p>
    <w:p>
      <w:pPr>
        <w:spacing w:after="60"/>
      </w:pPr>
      <w:r>
        <w:rPr>
          <w:rFonts w:ascii="Calibri" w:cs="Calibri" w:eastAsia="Calibri" w:hAnsi="Calibri"/>
          <w:sz w:val="20"/>
          <w:szCs w:val="20"/>
        </w:rPr>
        <w:t xml:space="preserve">☐  Flagger(s) alert and attentive (no personal device use)</w:t>
      </w:r>
    </w:p>
    <w:p>
      <w:pPr>
        <w:spacing w:after="60"/>
      </w:pPr>
      <w:r>
        <w:rPr>
          <w:rFonts w:ascii="Calibri" w:cs="Calibri" w:eastAsia="Calibri" w:hAnsi="Calibri"/>
          <w:sz w:val="20"/>
          <w:szCs w:val="20"/>
        </w:rPr>
        <w:t xml:space="preserve">☐  Flagger rotation schedule being followed (max 2-hour shifts)</w:t>
      </w:r>
    </w:p>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Termination Area</w:t>
      </w:r>
    </w:p>
    <w:p>
      <w:pPr>
        <w:spacing w:after="60"/>
      </w:pPr>
      <w:r>
        <w:rPr>
          <w:rFonts w:ascii="Calibri" w:cs="Calibri" w:eastAsia="Calibri" w:hAnsi="Calibri"/>
          <w:sz w:val="20"/>
          <w:szCs w:val="20"/>
        </w:rPr>
        <w:t xml:space="preserve">☐  End of work zone signs and devices are in place</w:t>
      </w:r>
    </w:p>
    <w:p>
      <w:pPr>
        <w:spacing w:after="60"/>
      </w:pPr>
      <w:r>
        <w:rPr>
          <w:rFonts w:ascii="Calibri" w:cs="Calibri" w:eastAsia="Calibri" w:hAnsi="Calibri"/>
          <w:sz w:val="20"/>
          <w:szCs w:val="20"/>
        </w:rPr>
        <w:t xml:space="preserve">☐  Traffic is transitioning back to normal lanes smoothly</w:t>
      </w:r>
    </w:p>
    <w:p>
      <w:pPr>
        <w:spacing w:after="60"/>
      </w:pPr>
      <w:r>
        <w:rPr>
          <w:rFonts w:ascii="Calibri" w:cs="Calibri" w:eastAsia="Calibri" w:hAnsi="Calibri"/>
          <w:sz w:val="20"/>
          <w:szCs w:val="20"/>
        </w:rPr>
        <w:t xml:space="preserve">☐  All devices and signs are in good condition</w:t>
      </w:r>
    </w:p>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General</w:t>
      </w:r>
    </w:p>
    <w:p>
      <w:pPr>
        <w:spacing w:after="60"/>
      </w:pPr>
      <w:r>
        <w:rPr>
          <w:rFonts w:ascii="Calibri" w:cs="Calibri" w:eastAsia="Calibri" w:hAnsi="Calibri"/>
          <w:sz w:val="20"/>
          <w:szCs w:val="20"/>
        </w:rPr>
        <w:t xml:space="preserve">☐  Speed reduction measures are effective</w:t>
      </w:r>
    </w:p>
    <w:p>
      <w:pPr>
        <w:spacing w:after="60"/>
      </w:pPr>
      <w:r>
        <w:rPr>
          <w:rFonts w:ascii="Calibri" w:cs="Calibri" w:eastAsia="Calibri" w:hAnsi="Calibri"/>
          <w:sz w:val="20"/>
          <w:szCs w:val="20"/>
        </w:rPr>
        <w:t xml:space="preserve">☐  Pedestrian and bicycle accommodations in place (if applicable)</w:t>
      </w:r>
    </w:p>
    <w:p>
      <w:pPr>
        <w:spacing w:after="60"/>
      </w:pPr>
      <w:r>
        <w:rPr>
          <w:rFonts w:ascii="Calibri" w:cs="Calibri" w:eastAsia="Calibri" w:hAnsi="Calibri"/>
          <w:sz w:val="20"/>
          <w:szCs w:val="20"/>
        </w:rPr>
        <w:t xml:space="preserve">☐  Emergency access routes are clear</w:t>
      </w:r>
    </w:p>
    <w:p>
      <w:pPr>
        <w:spacing w:after="60"/>
      </w:pPr>
      <w:r>
        <w:rPr>
          <w:rFonts w:ascii="Calibri" w:cs="Calibri" w:eastAsia="Calibri" w:hAnsi="Calibri"/>
          <w:sz w:val="20"/>
          <w:szCs w:val="20"/>
        </w:rPr>
        <w:t xml:space="preserve">☐  All workers briefed on day's traffic control plan</w:t>
      </w:r>
    </w:p>
    <w:p>
      <w:pPr>
        <w:spacing w:after="60"/>
      </w:pPr>
      <w:r>
        <w:rPr>
          <w:rFonts w:ascii="Calibri" w:cs="Calibri" w:eastAsia="Calibri" w:hAnsi="Calibri"/>
          <w:sz w:val="20"/>
          <w:szCs w:val="20"/>
        </w:rPr>
        <w:t xml:space="preserve">☐  Spare traffic control devices available on-site</w:t>
      </w:r>
    </w:p>
    <w:p>
      <w:r>
        <w:rPr>
          <w:rFonts w:ascii="Calibri" w:cs="Calibri" w:eastAsia="Calibri" w:hAnsi="Calibri"/>
          <w:sz w:val="22"/>
          <w:szCs w:val="22"/>
        </w:rPr>
        <w:t xml:space="preserve"/>
      </w:r>
    </w:p>
    <w:p>
      <w:pPr>
        <w:pStyle w:val="Heading2"/>
      </w:pPr>
      <w:r>
        <w:rPr>
          <w:rFonts w:ascii="Calibri" w:cs="Calibri" w:eastAsia="Calibri" w:hAnsi="Calibri"/>
          <w:b/>
          <w:bCs/>
          <w:color w:val="1B2A4A"/>
        </w:rPr>
        <w:t xml:space="preserve">Deficiencies Found / Corrective Actions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160"/>
        <w:gridCol w:w="2000"/>
        <w:gridCol w:w="1200"/>
      </w:tblGrid>
      <w:tr>
        <w:trPr>
          <w:tblHeader/>
        </w:trPr>
        <w:tc>
          <w:tcPr>
            <w:tcW w:type="dxa" w:w="30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Deficiency</w:t>
            </w:r>
          </w:p>
        </w:tc>
        <w:tc>
          <w:tcPr>
            <w:tcW w:type="dxa" w:w="31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Corrective Action</w:t>
            </w:r>
          </w:p>
        </w:tc>
        <w:tc>
          <w:tcPr>
            <w:tcW w:type="dxa" w:w="20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Corrected By</w:t>
            </w:r>
          </w:p>
        </w:tc>
        <w:tc>
          <w:tcPr>
            <w:tcW w:type="dxa" w:w="12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Time</w:t>
            </w:r>
          </w:p>
        </w:tc>
      </w:tr>
      <w:tr>
        <w:tc>
          <w:tcPr>
            <w:tcW w:type="dxa" w:w="3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3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3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3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31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bl>
    <w:p>
      <w:r>
        <w:rPr>
          <w:rFonts w:ascii="Calibri" w:cs="Calibri" w:eastAsia="Calibri" w:hAnsi="Calibri"/>
          <w:sz w:val="22"/>
          <w:szCs w:val="22"/>
        </w:rPr>
        <w:t xml:space="preserve"/>
      </w:r>
    </w:p>
    <w:p>
      <w:r>
        <w:rPr>
          <w:rFonts w:ascii="Calibri" w:cs="Calibri" w:eastAsia="Calibri" w:hAnsi="Calibri"/>
          <w:sz w:val="22"/>
          <w:szCs w:val="22"/>
        </w:rPr>
        <w:t xml:space="preserve">Inspector Signature: _________________________________    Date: ___________________</w:t>
      </w:r>
    </w:p>
    <w:p>
      <w:r>
        <w:rPr>
          <w:rFonts w:ascii="Calibri" w:cs="Calibri" w:eastAsia="Calibri" w:hAnsi="Calibri"/>
          <w:sz w:val="22"/>
          <w:szCs w:val="22"/>
        </w:rPr>
        <w:t xml:space="preserve">Supervisor Review: __________________________________    Date: ___________________</w:t>
      </w:r>
    </w:p>
    <w:sectPr>
      <w:headerReference w:type="default" r:id="rId9"/>
      <w:footerReference w:type="default" r:id="rId10"/>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8A838" w:sz="4"/>
      </w:pBdr>
      <w:spacing w:before="60"/>
      <w:jc w:val="center"/>
    </w:pPr>
    <w:r>
      <w:rPr>
        <w:rFonts w:ascii="Calibri" w:cs="Calibri" w:eastAsia="Calibri" w:hAnsi="Calibri"/>
        <w:color w:val="1B2A4A"/>
        <w:sz w:val="16"/>
        <w:szCs w:val="16"/>
      </w:rPr>
      <w:t xml:space="preserve">[COMPANY NAME]  |  </w:t>
    </w:r>
    <w:r>
      <w:rPr>
        <w:rFonts w:ascii="Calibri" w:cs="Calibri" w:eastAsia="Calibri" w:hAnsi="Calibri"/>
        <w:color w:val="1B2A4A"/>
        <w:sz w:val="16"/>
        <w:szCs w:val="16"/>
      </w:rPr>
      <w:t xml:space="preserve">Page </w:t>
    </w:r>
    <w:r>
      <w:rPr>
        <w:rFonts w:ascii="Calibri" w:cs="Calibri" w:eastAsia="Calibri" w:hAnsi="Calibri"/>
        <w:color w:val="1B2A4A"/>
        <w:sz w:val="16"/>
        <w:szCs w:val="16"/>
      </w:rPr>
      <w:fldChar w:fldCharType="begin"/>
      <w:instrText xml:space="preserve">PAGE</w:instrText>
      <w:fldChar w:fldCharType="separate"/>
      <w:fldChar w:fldCharType="end"/>
    </w:r>
    <w:r>
      <w:rPr>
        <w:rFonts w:ascii="Calibri" w:cs="Calibri" w:eastAsia="Calibri" w:hAnsi="Calibri"/>
        <w:color w:val="1B2A4A"/>
        <w:sz w:val="16"/>
        <w:szCs w:val="16"/>
      </w:rPr>
      <w:t xml:space="preserve"> of </w:t>
    </w:r>
    <w:r>
      <w:rPr>
        <w:rFonts w:ascii="Calibri" w:cs="Calibri" w:eastAsia="Calibri" w:hAnsi="Calibri"/>
        <w:color w:val="1B2A4A"/>
        <w:sz w:val="16"/>
        <w:szCs w:val="16"/>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8A838" w:sz="4"/>
      </w:pBdr>
      <w:spacing w:before="60"/>
      <w:jc w:val="center"/>
    </w:pPr>
    <w:r>
      <w:rPr>
        <w:rFonts w:ascii="Calibri" w:cs="Calibri" w:eastAsia="Calibri" w:hAnsi="Calibri"/>
        <w:color w:val="1B2A4A"/>
        <w:sz w:val="16"/>
        <w:szCs w:val="16"/>
      </w:rPr>
      <w:t xml:space="preserve">[COMPANY NAME]  |  </w:t>
    </w:r>
    <w:r>
      <w:rPr>
        <w:rFonts w:ascii="Calibri" w:cs="Calibri" w:eastAsia="Calibri" w:hAnsi="Calibri"/>
        <w:color w:val="1B2A4A"/>
        <w:sz w:val="16"/>
        <w:szCs w:val="16"/>
      </w:rPr>
      <w:t xml:space="preserve">Page </w:t>
    </w:r>
    <w:r>
      <w:rPr>
        <w:rFonts w:ascii="Calibri" w:cs="Calibri" w:eastAsia="Calibri" w:hAnsi="Calibri"/>
        <w:color w:val="1B2A4A"/>
        <w:sz w:val="16"/>
        <w:szCs w:val="16"/>
      </w:rPr>
      <w:fldChar w:fldCharType="begin"/>
      <w:instrText xml:space="preserve">PAGE</w:instrText>
      <w:fldChar w:fldCharType="separate"/>
      <w:fldChar w:fldCharType="end"/>
    </w:r>
    <w:r>
      <w:rPr>
        <w:rFonts w:ascii="Calibri" w:cs="Calibri" w:eastAsia="Calibri" w:hAnsi="Calibri"/>
        <w:color w:val="1B2A4A"/>
        <w:sz w:val="16"/>
        <w:szCs w:val="16"/>
      </w:rPr>
      <w:t xml:space="preserve"> of </w:t>
    </w:r>
    <w:r>
      <w:rPr>
        <w:rFonts w:ascii="Calibri" w:cs="Calibri" w:eastAsia="Calibri" w:hAnsi="Calibri"/>
        <w:color w:val="1B2A4A"/>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8A838" w:sz="8"/>
      </w:pBdr>
      <w:shd w:fill="1B2A4A" w:val="clear"/>
      <w:spacing w:after="0"/>
    </w:pPr>
    <w:r>
      <w:rPr>
        <w:rFonts w:ascii="Calibri" w:cs="Calibri" w:eastAsia="Calibri" w:hAnsi="Calibri"/>
        <w:b/>
        <w:bCs/>
        <w:color w:val="E8A838"/>
        <w:sz w:val="18"/>
        <w:szCs w:val="18"/>
      </w:rPr>
      <w:t xml:space="preserve">FORBES SAFETY SOLUTIONS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8A838" w:sz="8"/>
      </w:pBdr>
      <w:shd w:fill="1B2A4A" w:val="clear"/>
      <w:spacing w:after="0"/>
    </w:pPr>
    <w:r>
      <w:rPr>
        <w:rFonts w:ascii="Calibri" w:cs="Calibri" w:eastAsia="Calibri" w:hAnsi="Calibri"/>
        <w:b/>
        <w:bCs/>
        <w:color w:val="E8A838"/>
        <w:sz w:val="18"/>
        <w:szCs w:val="18"/>
      </w:rPr>
      <w:t xml:space="preserve">FORBES SAFETY SOLUTIONS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decimal"/>
      <w:lvlText w:val="%1."/>
      <w:lvlJc w:val="left"/>
      <w:pPr>
        <w:ind w:left="720" w:hanging="360"/>
      </w:pPr>
    </w:lvl>
  </w:abstractNum>
  <w:abstractNum w:abstractNumId="10" w15:restartNumberingAfterBreak="0">
    <w:multiLevelType w:val="hybridMultilevel"/>
    <w:lvl w:ilvl="0"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pPr>
        <w:spacing w:after="12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20"/>
      <w:outlineLvl w:val="2"/>
    </w:pPr>
    <w:rPr>
      <w:rFonts w:ascii="Calibri" w:cs="Calibri" w:eastAsia="Calibri" w:hAnsi="Calibri"/>
      <w:b/>
      <w:bCs/>
      <w:color w:val="1B2A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2026-03-15T23:22:54.996Z</dcterms:created>
  <dcterms:modified xsi:type="dcterms:W3CDTF">2026-03-15T23:22:54.996Z</dcterms:modified>
</cp:coreProperties>
</file>

<file path=docProps/custom.xml><?xml version="1.0" encoding="utf-8"?>
<Properties xmlns="http://schemas.openxmlformats.org/officeDocument/2006/custom-properties" xmlns:vt="http://schemas.openxmlformats.org/officeDocument/2006/docPropsVTypes"/>
</file>