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120"/>
              <w:left w:type="dxa" w:w="200"/>
              <w:bottom w:type="dxa" w:w="40"/>
              <w:right w:type="dxa" w:w="20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6"/>
                <w:szCs w:val="36"/>
              </w:rPr>
              <w:t xml:space="preserve">FORBES SAFETY SOLUTIONS</w:t>
            </w:r>
          </w:p>
        </w:tc>
      </w:tr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60"/>
              <w:left w:type="dxa" w:w="200"/>
              <w:bottom w:type="dxa" w:w="60"/>
              <w:right w:type="dxa" w:w="20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1B2A4A"/>
                <w:sz w:val="28"/>
                <w:szCs w:val="28"/>
              </w:rPr>
              <w:t xml:space="preserve">JOB HAZARD ANALYSIS</w:t>
            </w:r>
          </w:p>
        </w:tc>
      </w:tr>
    </w:tbl>
    <w:p>
      <w:pPr>
        <w:spacing w:after="0" w:before="20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2520"/>
        <w:gridCol w:w="2520"/>
        <w:gridCol w:w="2520"/>
      </w:tblGrid>
      <w:tr>
        <w:tc>
          <w:tcPr>
            <w:tcW w:type="dxa" w:w="10080"/>
            <w:gridSpan w:val="4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2"/>
                <w:szCs w:val="22"/>
              </w:rPr>
              <w:t xml:space="preserve">JHA INFORMATION</w:t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JHA Title: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Confined Space Entry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JHA Number: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FSS-JHA-027</w:t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Project Name: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Date: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Location: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Revision: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0</w:t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Regulatory References:</w:t>
            </w:r>
          </w:p>
        </w:tc>
        <w:tc>
          <w:tcPr>
            <w:tcW w:type="dxa" w:w="7560"/>
            <w:gridSpan w:val="3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29 CFR 1910.146 (Permit-Required Confined Spaces); 29 CFR 1926 Subpart AA (Confined Spaces in Construction)</w:t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Prepared By: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Approved By: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Competent Person: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Supervisor: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200"/>
      </w:pPr>
    </w:p>
    <w:p>
      <w:r>
        <w:br w:type="pag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JOB HAZARD ANALYSIS — TASK BREAKDOWN</w:t>
            </w:r>
          </w:p>
        </w:tc>
      </w:tr>
    </w:tbl>
    <w:p>
      <w:pPr>
        <w:spacing w:after="0" w:before="8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200"/>
        <w:gridCol w:w="1080"/>
        <w:gridCol w:w="4400"/>
      </w:tblGrid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Task Step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Hazard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Risk Level
(H/M/L)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Control Measures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1. Space Identification &amp; Hazard Assessment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Unidentified permit-required conditions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Unknown atmospheric hazards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Engulfment potential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Energy sources not identified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Survey and inventory all confined spaces on site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Classify each space as permit-required or non-permit per 1910.146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Post warning signs at all confined space entries ("DANGER — Confined Space")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Review historical data, SDS, and process info for each space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Identify all energy sources requiring lockout/tagout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Conduct pre-entry hazard assessment with competent person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2. Atmospheric Testing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Oxygen deficiency (&lt;19.5%)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Oxygen enrichment (&gt;23.5%)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Toxic gas exposure (H₂S, CO)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Flammable atmosphere (&gt;10% LEL)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Calibrate multi-gas detector before each use per manufacturer specs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Test atmosphere before entry in this order: O₂, combustibles, toxics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Test at multiple levels (top, middle, bottom) of space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Continuous monitoring required during all entry operations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Establish action levels: O₂ 19.5-23.5%, LEL &lt;10%, H₂S &lt;10ppm, CO &lt;25ppm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Document all readings on entry permit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Evacuate immediately if readings exceed action levels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3. Ventilation Setup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Inadequate air circulation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Introduction of contaminants via ventilation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Recirculation of hazardous atmosphere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Noise exposure from blowers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E8A838"/>
                <w:sz w:val="20"/>
                <w:szCs w:val="20"/>
              </w:rPr>
              <w:t xml:space="preserve">M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Position blower intake in clean air source — away from exhaust/contaminants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Direct forced air to lowest point of space for heavier-than-air gases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Allow adequate ventilation time before entry (minimum 15 minutes)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Re-test atmosphere after ventilation before allowing entry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Maintain continuous mechanical ventilation during all entry operations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Use intrinsically safe ventilation equipment in flammable atmospheres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4. Entry Permit Completion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Incomplete hazard communication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Missing authorization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Inadequate rescue planning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Untrained personnel entry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E8A838"/>
                <w:sz w:val="20"/>
                <w:szCs w:val="20"/>
              </w:rPr>
              <w:t xml:space="preserve">M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Complete all sections of confined space entry permit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Verify atmospheric test results recorded on permit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Confirm rescue plan and rescue team availability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List all authorized entrants, attendants, and entry supervisor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Verify all entrants have current confined space training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Entry supervisor signs permit — post at entry point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Permit valid for one shift only; renew for subsequent shifts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5. Entry &amp; Work Operations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Atmospheric changes during work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Engulfment by stored materials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Entrapment in converging geometry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Electrical/mechanical energy contact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CC0000"/>
                <w:sz w:val="20"/>
                <w:szCs w:val="20"/>
              </w:rPr>
              <w:t xml:space="preserve">H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Attendant stationed at entry point at all times — no exceptions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Maintain continuous communication (visual, voice, radio, or hardwired)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Entrants wear retrieval harness with lifeline attached to tripod/davit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Continuous atmospheric monitoring with audible/visual alarms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All energy sources locked out/tagged out before entry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Limit number of entrants to essential personnel only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Entrants authorized to self-evacuate at any time without question</w:t>
            </w:r>
          </w:p>
        </w:tc>
      </w:tr>
      <w:tr>
        <w:tc>
          <w:tcPr>
            <w:tcW w:type="dxa" w:w="2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6. Exit &amp; Permit Closeout</w:t>
            </w:r>
          </w:p>
        </w:tc>
        <w:tc>
          <w:tcPr>
            <w:tcW w:type="dxa" w:w="22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Residual hazards left in space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Incomplete documentation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Failure to secure space after exit</w:t>
            </w:r>
          </w:p>
        </w:tc>
        <w:tc>
          <w:tcPr>
            <w:tcW w:type="dxa" w:w="10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2E7D32"/>
                <w:sz w:val="20"/>
                <w:szCs w:val="20"/>
              </w:rPr>
              <w:t xml:space="preserve">L</w:t>
            </w:r>
          </w:p>
        </w:tc>
        <w:tc>
          <w:tcPr>
            <w:tcW w:type="dxa" w:w="440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top"/>
          </w:tcPr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All entrants exit space and are accounted for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Remove all tools, equipment, and materials from space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Close and secure space entry point to prevent unauthorized entry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Entry supervisor cancels permit and documents closeout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Review any incidents or near-misses during entry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File completed permit with project safety records</w:t>
            </w:r>
          </w:p>
          <w:p>
            <w:pPr>
              <w:spacing w:after="10" w:before="1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7"/>
                <w:szCs w:val="17"/>
              </w:rPr>
              <w:t xml:space="preserve">• Debrief crew on lessons learned</w:t>
            </w:r>
          </w:p>
        </w:tc>
      </w:tr>
    </w:tbl>
    <w:p>
      <w:pPr>
        <w:spacing w:after="0" w:before="20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REQUIRED PERSONAL PROTECTIVE EQUIPMENT (PPE)</w:t>
            </w:r>
          </w:p>
        </w:tc>
      </w:tr>
    </w:tbl>
    <w:p>
      <w:pPr>
        <w:spacing w:after="0" w:before="8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360"/>
        <w:gridCol w:w="3360"/>
        <w:gridCol w:w="3360"/>
      </w:tblGrid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PPE Required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Specification / ANSI Standard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20"/>
                <w:szCs w:val="20"/>
              </w:rPr>
              <w:t xml:space="preserve">Condition / Notes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Hard Hat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ANSI/ISEA Z89.1, Type I or II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Bump cap may be acceptable in low-clearance spaces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Safety Glasses / Goggles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ANSI/ISEA Z87.1+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Splash-proof goggles if liquid hazards present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Full-Body Harness with Retrieval D-Ring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ANSI/ASSP Z359.1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Dorsal D-ring for fall arrest; sternal for retrieval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Supplied Air Respirator (SAR) or SCBA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NIOSH 42 CFR Part 84; ANSI Z88.2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Required when atmosphere cannot be made safe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Chemical-Resistant Gloves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ANSI/ISEA 105; EN 374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Select based on chemical exposure present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Steel-Toe Safety Boots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ASTM F2413 (I/75 C/75)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Chemical-resistant soles if needed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High-Visibility Vest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ANSI/ISEA 107, Class 2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Required for surface crew visibility</w:t>
            </w:r>
          </w:p>
        </w:tc>
      </w:tr>
      <w:tr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Hearing Protection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/>
                <w:iCs/>
                <w:color w:val="000000"/>
                <w:sz w:val="18"/>
                <w:szCs w:val="18"/>
              </w:rPr>
              <w:t xml:space="preserve">ANSI S3.19 / S12.6 (NRR ≥ 25 dB)</w:t>
            </w:r>
          </w:p>
        </w:tc>
        <w:tc>
          <w:tcPr>
            <w:tcW w:type="dxa" w:w="3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Required when ventilation noise exceeds 85 dBA</w:t>
            </w:r>
          </w:p>
        </w:tc>
      </w:tr>
    </w:tbl>
    <w:p>
      <w:pPr>
        <w:spacing w:after="0" w:before="200"/>
      </w:pPr>
    </w:p>
    <w:p>
      <w:r>
        <w:br w:type="page"/>
      </w: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EMERGENCY PROCEDURES</w:t>
            </w:r>
          </w:p>
        </w:tc>
      </w:tr>
    </w:tbl>
    <w:p>
      <w:pPr>
        <w:spacing w:after="0" w:before="80"/>
      </w:pPr>
    </w:p>
    <w:p>
      <w:pPr>
        <w:spacing w:after="40" w:before="8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Atmospheric Emergency / Alarm: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All entrants evacuate space IMMEDIATELY upon alarm activation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Attendant initiates rescue procedures — does NOT enter the space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Attendant calls 911 and activates on-site rescue team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Account for all entrants by name — report to rescue team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Provide rescue team with atmospheric data and space configuration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On-site rescue team enters only with proper equipment and training</w:t>
      </w:r>
    </w:p>
    <w:p>
      <w:pPr>
        <w:spacing w:after="40" w:before="8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Entrant Down / Unresponsive: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Attendant attempts non-entry rescue using retrieval system (tripod/davit)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Call 911 and activate confined space rescue team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NEVER enter the space to attempt rescue without proper equipment and backup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If extracted, begin CPR/AED and treat for atmospheric exposure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Provide EMS with SDS information on potential chemical exposures</w:t>
      </w:r>
    </w:p>
    <w:p>
      <w:pPr>
        <w:spacing w:after="40" w:before="8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Engulfment Emergency: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Shut off all material flow sources immediately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Call 911 — request confined space rescue with engulfment capability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Do not attempt to pull victim from engulfment material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Maintain communication with victim if conscious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Provide rescue team with material type and estimated depth</w:t>
      </w:r>
    </w:p>
    <w:p>
      <w:pPr>
        <w:spacing w:after="40" w:before="80"/>
      </w:pPr>
      <w:r>
        <w:rPr>
          <w:rFonts w:ascii="Calibri" w:cs="Calibri" w:eastAsia="Calibri" w:hAnsi="Calibri"/>
          <w:b/>
          <w:bCs/>
          <w:color w:val="1B2A4A"/>
          <w:sz w:val="20"/>
          <w:szCs w:val="20"/>
        </w:rPr>
        <w:t xml:space="preserve">Emergency Contact Information: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Emergency Services: 911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Confined Space Rescue Team: [Insert Name &amp; Phone]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Site Safety Manager: [Insert Name &amp; Phone]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Nearest Hospital: [Insert Name, Address &amp; Phone]</w:t>
      </w:r>
    </w:p>
    <w:p>
      <w:pPr>
        <w:spacing w:after="20" w:before="20"/>
        <w:ind w:left="360"/>
      </w:pPr>
      <w:r>
        <w:rPr>
          <w:rFonts w:ascii="Calibri" w:cs="Calibri" w:eastAsia="Calibri" w:hAnsi="Calibri"/>
          <w:sz w:val="18"/>
          <w:szCs w:val="18"/>
        </w:rPr>
        <w:t xml:space="preserve">• Poison Control: 1-800-222-1222</w:t>
      </w:r>
    </w:p>
    <w:p>
      <w:pPr>
        <w:spacing w:after="0" w:before="20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WORKER SIGN-OFF — I HAVE READ AND UNDERSTAND THIS JHA</w:t>
            </w:r>
          </w:p>
        </w:tc>
      </w:tr>
    </w:tbl>
    <w:p>
      <w:pPr>
        <w:spacing w:after="0" w:before="8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60"/>
        <w:gridCol w:w="2520"/>
        <w:gridCol w:w="2520"/>
        <w:gridCol w:w="1890"/>
        <w:gridCol w:w="1890"/>
      </w:tblGrid>
      <w:t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#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Print Name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Signature</w:t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Company / Trade</w:t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Date</w:t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6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7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8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9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400" w:hRule="atLeast"/>
        </w:trPr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>10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89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20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80"/>
      </w:tblGrid>
      <w:tr>
        <w:tc>
          <w:tcPr>
            <w:tcW w:type="dxa" w:w="1008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60"/>
              <w:left w:type="dxa" w:w="160"/>
              <w:bottom w:type="dxa" w:w="60"/>
              <w:right w:type="dxa" w:w="160"/>
            </w:tcMar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2"/>
                <w:szCs w:val="22"/>
              </w:rPr>
              <w:t xml:space="preserve">REVIEW &amp; APPROVAL</w:t>
            </w:r>
          </w:p>
        </w:tc>
      </w:tr>
    </w:tbl>
    <w:p>
      <w:pPr>
        <w:spacing w:after="0" w:before="80"/>
      </w:pPr>
    </w:p>
    <w:tbl>
      <w:tblPr>
        <w:tblW w:type="dxa" w:w="1008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20"/>
        <w:gridCol w:w="3780"/>
        <w:gridCol w:w="2520"/>
        <w:gridCol w:w="1260"/>
      </w:tblGrid>
      <w:t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Name / Signature</w:t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Date</w:t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1B2A4A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center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Initials</w:t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Prepared By (Author)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Reviewed By (Safety Manager)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Approved By (Project Manager)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FFFFF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  <w:tr>
        <w:trPr>
          <w:trHeight w:val="500" w:hRule="atLeast"/>
        </w:trPr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/>
                <w:bCs/>
                <w:i w:val="false"/>
                <w:iCs w:val="false"/>
                <w:color w:val="000000"/>
                <w:sz w:val="18"/>
                <w:szCs w:val="18"/>
              </w:rPr>
              <w:t xml:space="preserve">Client / Owner Rep</w:t>
            </w:r>
          </w:p>
        </w:tc>
        <w:tc>
          <w:tcPr>
            <w:tcW w:type="dxa" w:w="378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52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2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F2F2F2" w:val="clear"/>
            <w:tcMar>
              <w:top w:type="dxa" w:w="40"/>
              <w:left w:type="dxa" w:w="80"/>
              <w:bottom w:type="dxa" w:w="40"/>
              <w:right w:type="dxa" w:w="80"/>
            </w:tcMar>
            <w:vAlign w:val="center"/>
          </w:tcPr>
          <w:p>
            <w:pPr>
              <w:spacing w:after="20" w:before="2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i w:val="false"/>
                <w:i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0" w:before="100"/>
      </w:pPr>
    </w:p>
    <w:p>
      <w:pPr>
        <w:spacing w:after="60" w:before="60"/>
      </w:pPr>
      <w:r>
        <w:rPr>
          <w:rFonts w:ascii="Calibri" w:cs="Calibri" w:eastAsia="Calibri" w:hAnsi="Calibri"/>
          <w:i/>
          <w:iCs/>
          <w:color w:val="555555"/>
          <w:sz w:val="18"/>
          <w:szCs w:val="18"/>
        </w:rPr>
        <w:t xml:space="preserve">This JHA must be reviewed and updated whenever job conditions change, after any incident, or at minimum annually.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CONFIDENTIAL — Forbes Safety Solutions  |  Page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6"/>
        <w:szCs w:val="16"/>
      </w:rPr>
      <w:t xml:space="preserve"> of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Calibri" w:cs="Calibri" w:eastAsia="Calibri" w:hAnsi="Calibri"/>
        <w:b/>
        <w:bCs/>
        <w:color w:val="1B2A4A"/>
        <w:sz w:val="16"/>
        <w:szCs w:val="16"/>
      </w:rPr>
      <w:t xml:space="preserve">Forbes Safety Solutions</w:t>
    </w:r>
    <w:r>
      <w:rPr>
        <w:rFonts w:ascii="Calibri" w:cs="Calibri" w:eastAsia="Calibri" w:hAnsi="Calibri"/>
        <w:color w:val="888888"/>
        <w:sz w:val="16"/>
        <w:szCs w:val="16"/>
      </w:rPr>
      <w:t xml:space="preserve">  |  Confined Space Entry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2026-03-16T00:31:04.043Z</dcterms:created>
  <dcterms:modified xsi:type="dcterms:W3CDTF">2026-03-16T00:31:04.043Z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