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Calibri" w:cs="Calibri" w:eastAsia="Calibri" w:hAnsi="Calibri"/>
          <w:b/>
          <w:bCs/>
          <w:color w:val="98A2B3"/>
          <w:sz w:val="20"/>
          <w:szCs w:val="20"/>
        </w:rPr>
        <w:t xml:space="preserve">[  COMPANY LOGO  ]</w:t>
      </w:r>
    </w:p>
    <w:p>
      <w:pPr>
        <w:pBdr>
          <w:bottom w:val="single" w:color="1B2A4A" w:sz="12"/>
        </w:pBdr>
        <w:spacing w:after="0" w:before="0"/>
      </w:pPr>
    </w:p>
    <w:p>
      <w:pPr>
        <w:spacing w:after="40" w:before="160"/>
      </w:pPr>
      <w:r>
        <w:rPr>
          <w:rFonts w:ascii="Calibri" w:cs="Calibri" w:eastAsia="Calibri" w:hAnsi="Calibri"/>
          <w:b/>
          <w:bCs/>
          <w:color w:val="1B2A4A"/>
          <w:sz w:val="36"/>
          <w:szCs w:val="36"/>
        </w:rPr>
        <w:t xml:space="preserve">JOB HAZARD ANALYSIS</w:t>
      </w:r>
    </w:p>
    <w:p>
      <w:pPr>
        <w:spacing w:after="60" w:before="0"/>
      </w:pPr>
      <w:r>
        <w:rPr>
          <w:rFonts w:ascii="Calibri" w:cs="Calibri" w:eastAsia="Calibri" w:hAnsi="Calibri"/>
          <w:color w:val="475467"/>
          <w:sz w:val="24"/>
          <w:szCs w:val="24"/>
        </w:rPr>
        <w:t xml:space="preserve">Rigging &amp; Crane Lift Operations</w:t>
      </w:r>
    </w:p>
    <w:p>
      <w:pPr>
        <w:spacing w:after="160" w:before="0"/>
      </w:pPr>
      <w:r>
        <w:rPr>
          <w:rFonts w:ascii="Calibri" w:cs="Calibri" w:eastAsia="Calibri" w:hAnsi="Calibri"/>
          <w:b/>
          <w:bCs/>
          <w:color w:val="1B2A4A"/>
          <w:sz w:val="17"/>
          <w:szCs w:val="17"/>
        </w:rPr>
        <w:t xml:space="preserve">Applicable Standards: </w:t>
      </w:r>
      <w:r>
        <w:rPr>
          <w:rFonts w:ascii="Calibri" w:cs="Calibri" w:eastAsia="Calibri" w:hAnsi="Calibri"/>
          <w:i/>
          <w:iCs/>
          <w:color w:val="344054"/>
          <w:sz w:val="17"/>
          <w:szCs w:val="17"/>
        </w:rPr>
        <w:t xml:space="preserve">29 CFR 1926 Subpart CC (1926.1400–1926.1442) — Cranes &amp; Derricks; ASME B30.5 — Mobile Cranes; ASME B30.9 — Slings; OSHA 1926.1431 — Hoisting Personnel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Project Name: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</w:tr>
      <w:tr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Location: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</w:tr>
      <w:tr>
        <w:tc>
          <w:tcPr>
            <w:tcW w:type="dxa" w:w="10800"/>
            <w:gridSpan w:val="2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Crew Members: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_______________________________________________________________________________</w:t>
            </w:r>
          </w:p>
        </w:tc>
      </w:tr>
    </w:tbl>
    <w:p>
      <w:pPr>
        <w:spacing w:after="80" w:before="160"/>
      </w:pP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"/>
        <w:gridCol w:w="2600"/>
        <w:gridCol w:w="2700"/>
        <w:gridCol w:w="3200"/>
        <w:gridCol w:w="1650"/>
      </w:tblGrid>
      <w:tr>
        <w:trPr>
          <w:tblHeader/>
        </w:trP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Step #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Job Steps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Potential Hazards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 Controls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Conduct pre-lift planning — review lift plan, load weight, crane capacity at required radius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Crane overloading (structural failure/tip-over); incorrect load weight estimate; inadequate ground conditions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Qualified rigger calculates total load (object + rigging + block). Verify crane load chart at planned radius and boom length — stay below 75% of rated capacity for routine lifts. Review ground bearing capacity. Document lift plan — critical lifts (&gt;75% capacity) require engineered lift plan.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Set up crane on firm, level ground — extend outriggers and verify LMI/anti-two-block function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Crane tip-over from inadequate ground support; outrigger pad failure; LMI malfunction leading to undetected overload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Level crane within 1% grade (or per manufacturer spec). Outriggers fully extended with timber mats rated for ground pressure. Function-test LMI (Load Moment Indicator) and anti-two-block device before first lift. Daily crane inspection per 1926.1412.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Inspect all rigging hardware — slings, shackles, hooks, and spreader beams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Rigging failure from damaged or overloaded hardware; dropped load; struck-by from failed rigging component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Qualified rigger inspects all rigging per ASME B30.9 — reject any sling with visible damage, broken wires, or missing ID tags. Verify hardware WLL (Working Load Limit) exceeds calculated sling loads. Use proper sling angles (never &lt;30° included angle). Document inspection.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Rig the load — attach slings, connect shackles, verify center of gravity, install taglines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Crush injuries during rigging attachment; pinch points between load and rigging; unbalanced load; tag line entanglement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Only qualified riggers attach hardware to loads. Hands clear of pinch points — use push/pull sticks. Verify CG with trial lift (raise 6-12 inches and pause). Install taglines of sufficient length — never wrap around hands. Use softeners on sling contact edges.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Clear the lift zone — establish swing radius barricades and verify power line clearance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Workers struck by suspended load or crane components; boom contact with overhead power lines (electrocution); unauthorized entry into lift zone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Barricade swing radius plus 10 ft. Assign signal person with dedicated radio channel. Verify min 20-ft clearance from power lines per 1926.1408 (or use table for voltage &gt;350kV). No personnel under suspended load at any time. Air horn for lift initiation warning.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Execute the lift — signal person directs crane operator through pick, swing, and travel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Struck-by from load swing; crane tip-over during dynamic loading; loss of communication between operator and signal person; two-blocking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Standard hand signals or radio per 1926.1419–1926.1421. Smooth, controlled movements — no sudden stops or swings. Monitor LMI continuously. One signal person at a time (designated). Stop lift immediately for any "all stop" signal from any worker.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Set and land the load at designated location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Crush injuries during landing; workers caught between load and structure; loss of load control in wind; rigging snagging on structure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Tagline operators guide load to within 12 inches. Landing zone crew clear until load is within 2 ft of landing. Use dunnage/cribbing at set point. Workers approach from upwind side only. Release load tension before disconnecting rigging. Wind speed limit: suspend lifts if sustained winds &gt;20 mph (or per lift plan).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Disconnect rigging from landed load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Load shift after tension release; falling hardware when disconnecting; residual energy in rigging (snap-back)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Verify load is stable and fully supported before disconnecting. Rigger confirms no residual tension on slings. Remove rigging from topside when possible. Stack rigging hardware properly — never leave on ground in walkways. Inspect rigging for damage before next lift.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Multi-crane lifts (when applicable) — coordinated dual-crane operations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Unequal load sharing leading to overload; boom collision; communication failure between operators; loss of synchronization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Engineered lift plan mandatory for all multi-crane lifts. Each crane limited to 75% of capacity at max radius. Dedicated signal person for each crane + lift director. Pre-lift meeting with all operators. Continuous radio communication. Abort procedure agreed upon and rehearsed.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Secure crane at end of shift — boom stow, lockout, and documentation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Unattended crane movement; boom interference with other operations; theft/vandalism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Boom lowered and secured per manufacturer procedure. Swing lock engaged. Main disconnect locked out. Remove keys. Complete operator daily log — note any deficiencies. Report maintenance items to crane coordinator. Barricade crane perimeter if left on-site.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</w:tbl>
    <w:p>
      <w:pPr>
        <w:pBdr>
          <w:left w:val="single" w:color="1B2A4A" w:sz="8"/>
        </w:pBdr>
        <w:spacing w:after="80" w:before="200"/>
        <w:ind w:left="200"/>
      </w:pPr>
      <w:r>
        <w:rPr>
          <w:rFonts w:ascii="Calibri" w:cs="Calibri" w:eastAsia="Calibri" w:hAnsi="Calibri"/>
          <w:color w:val="1B2A4A"/>
          <w:sz w:val="20"/>
          <w:szCs w:val="20"/>
        </w:rPr>
        <w:t xml:space="preserve">⚠ </w:t>
      </w: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This JHA must be reviewed and signed by all crew members before work begins. </w:t>
      </w:r>
      <w:r>
        <w:rPr>
          <w:rFonts w:ascii="Calibri" w:cs="Calibri" w:eastAsia="Calibri" w:hAnsi="Calibri"/>
          <w:color w:val="344054"/>
          <w:sz w:val="18"/>
          <w:szCs w:val="18"/>
        </w:rPr>
        <w:t xml:space="preserve">Conditions on the jobsite may change — reassess hazards throughout the shift and update this JHA as necessary.</w:t>
      </w:r>
    </w:p>
    <w:p>
      <w:pPr>
        <w:spacing w:after="40" w:before="2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REVIEW &amp; APPROVAL</w:t>
      </w:r>
    </w:p>
    <w:p>
      <w:pPr>
        <w:pBdr>
          <w:bottom w:val="single" w:color="1B2A4A" w:sz="4"/>
        </w:pBdr>
        <w:spacing w:after="80" w:before="0"/>
      </w:pP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3600"/>
        <w:gridCol w:w="3600"/>
      </w:tblGrid>
      <w:tr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Reviewed By (Print Name)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Signature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Date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 w:before="0"/>
      <w:jc w:val="center"/>
    </w:pPr>
    <w:r>
      <w:rPr>
        <w:rFonts w:ascii="Calibri" w:cs="Calibri" w:eastAsia="Calibri" w:hAnsi="Calibri"/>
        <w:b/>
        <w:bCs/>
        <w:color w:val="1B2A4A"/>
        <w:sz w:val="14"/>
        <w:szCs w:val="14"/>
      </w:rPr>
      <w:t xml:space="preserve">Forbes Safety Solutions</w:t>
    </w:r>
    <w:r>
      <w:rPr>
        <w:rFonts w:ascii="Calibri" w:cs="Calibri" w:eastAsia="Calibri" w:hAnsi="Calibri"/>
        <w:color w:val="667085"/>
        <w:sz w:val="14"/>
        <w:szCs w:val="14"/>
      </w:rPr>
      <w:t xml:space="preserve">  |  OSHA Compliant Template  |  Page </w:t>
    </w:r>
    <w:r>
      <w:rPr>
        <w:rFonts w:ascii="Calibri" w:cs="Calibri" w:eastAsia="Calibri" w:hAnsi="Calibri"/>
        <w:color w:val="667085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7085"/>
        <w:sz w:val="14"/>
        <w:szCs w:val="14"/>
      </w:rPr>
      <w:t xml:space="preserve"> of </w:t>
    </w:r>
    <w:r>
      <w:rPr>
        <w:rFonts w:ascii="Calibri" w:cs="Calibri" w:eastAsia="Calibri" w:hAnsi="Calibri"/>
        <w:color w:val="667085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b/>
        <w:bCs/>
        <w:i/>
        <w:iCs/>
        <w:color w:val="1B2A4A"/>
        <w:sz w:val="16"/>
        <w:szCs w:val="16"/>
      </w:rPr>
      <w:t xml:space="preserve">Forbes Safety Solutions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44054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2026-03-15T20:28:05.061Z</dcterms:created>
  <dcterms:modified xsi:type="dcterms:W3CDTF">2026-03-15T20:28:05.061Z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