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W w:type="dxa" w:w="10080"/>
            <w:tcBorders>
              <w:top w:val="none" w:color="FFFFFF" w:sz="0"/>
              <w:left w:val="none" w:color="FFFFFF" w:sz="0"/>
              <w:bottom w:val="none" w:color="FFFFFF" w:sz="0"/>
              <w:right w:val="none" w:color="FFFFFF" w:sz="0"/>
            </w:tcBorders>
            <w:shd w:fill="1B2A4A" w:val="clear"/>
            <w:tcMar>
              <w:top w:type="dxa" w:w="120"/>
              <w:left w:type="dxa" w:w="200"/>
              <w:bottom w:type="dxa" w:w="60"/>
              <w:right w:type="dxa" w:w="200"/>
            </w:tcMar>
          </w:tcPr>
          <w:p>
            <w:pPr>
              <w:jc w:val="center"/>
            </w:pPr>
            <w:r>
              <w:rPr>
                <w:rFonts w:ascii="Calibri" w:cs="Calibri" w:eastAsia="Calibri" w:hAnsi="Calibri"/>
                <w:b/>
                <w:bCs/>
                <w:color w:val="FFFFFF"/>
                <w:sz w:val="32"/>
                <w:szCs w:val="32"/>
              </w:rPr>
              <w:t xml:space="preserve">FORBES SAFETY SOLUTIONS</w:t>
            </w:r>
          </w:p>
        </w:tc>
      </w:tr>
      <w:tr>
        <w:trPr>
          <w:trHeight w:val="80" w:hRule="exact"/>
        </w:trPr>
        <w:tc>
          <w:tcPr>
            <w:tcW w:type="dxa" w:w="10080"/>
            <w:tcBorders>
              <w:top w:val="none" w:color="FFFFFF" w:sz="0"/>
              <w:left w:val="none" w:color="FFFFFF" w:sz="0"/>
              <w:bottom w:val="none" w:color="FFFFFF" w:sz="0"/>
              <w:right w:val="none" w:color="FFFFFF" w:sz="0"/>
            </w:tcBorders>
            <w:shd w:fill="E8A838" w:val="clear"/>
          </w:tcPr>
          <w:p/>
        </w:tc>
      </w:tr>
    </w:tbl>
    <w:p>
      <w:pPr>
        <w:spacing w:after="40" w:before="200"/>
        <w:jc w:val="center"/>
      </w:pPr>
      <w:r>
        <w:rPr>
          <w:rFonts w:ascii="Calibri" w:cs="Calibri" w:eastAsia="Calibri" w:hAnsi="Calibri"/>
          <w:b/>
          <w:bCs/>
          <w:color w:val="E8A838"/>
          <w:sz w:val="28"/>
          <w:szCs w:val="28"/>
        </w:rPr>
        <w:t xml:space="preserve">JOB HAZARD ANALYSIS</w:t>
      </w:r>
    </w:p>
    <w:p>
      <w:pPr>
        <w:spacing w:after="160" w:before="40"/>
        <w:jc w:val="center"/>
      </w:pPr>
      <w:r>
        <w:rPr>
          <w:rFonts w:ascii="Calibri" w:cs="Calibri" w:eastAsia="Calibri" w:hAnsi="Calibri"/>
          <w:b/>
          <w:bCs/>
          <w:color w:val="1B2A4A"/>
          <w:sz w:val="24"/>
          <w:szCs w:val="24"/>
        </w:rPr>
        <w:t xml:space="preserve">Pipeline / Underground Utility Installation</w:t>
      </w:r>
    </w:p>
    <w:p>
      <w:pPr>
        <w:spacing w:after="80" w:before="120"/>
      </w:pPr>
      <w:r>
        <w:rPr>
          <w:rFonts w:ascii="Calibri" w:cs="Calibri" w:eastAsia="Calibri" w:hAnsi="Calibri"/>
          <w:b/>
          <w:bCs/>
          <w:color w:val="1B2A4A"/>
          <w:sz w:val="18"/>
          <w:szCs w:val="18"/>
        </w:rPr>
        <w:t xml:space="preserve">Applicable Standards: </w:t>
      </w:r>
      <w:r>
        <w:rPr>
          <w:rFonts w:ascii="Calibri" w:cs="Calibri" w:eastAsia="Calibri" w:hAnsi="Calibri"/>
          <w:color w:val="444444"/>
          <w:sz w:val="17"/>
          <w:szCs w:val="17"/>
        </w:rPr>
        <w:t xml:space="preserve">29 CFR 1926 Subpart P (Excavations) • 29 CFR 1926.651 (General Requirements) • 29 CFR 1926.652 (Protective Systems) • CGA Best Practices (Common Ground Alliance 811) • MUTCD (Traffic Control) • 29 CFR 1926.353 (Ventilation for Welding) • 29 CFR 1910.146 (Permit-Required Confined Spaces)</w:t>
      </w:r>
    </w:p>
    <w:p>
      <w:pPr>
        <w:spacing w:after="100" w:before="240"/>
      </w:pPr>
      <w:r>
        <w:rPr>
          <w:rFonts w:ascii="Calibri" w:cs="Calibri" w:eastAsia="Calibri" w:hAnsi="Calibri"/>
          <w:b/>
          <w:bCs/>
          <w:color w:val="1B2A4A"/>
          <w:sz w:val="24"/>
          <w:szCs w:val="24"/>
        </w:rPr>
        <w:t xml:space="preserve">PROJECT INFORMATION</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400"/>
        <w:gridCol w:w="2640"/>
        <w:gridCol w:w="2400"/>
        <w:gridCol w:w="2640"/>
      </w:tblGrid>
      <w:tr>
        <w:tc>
          <w:tcPr>
            <w:tcW w:type="dxa" w:w="2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8"/>
                <w:szCs w:val="18"/>
              </w:rPr>
              <w:t xml:space="preserve">Company Name:</w:t>
            </w:r>
          </w:p>
        </w:tc>
        <w:tc>
          <w:tcPr>
            <w:tcW w:type="dxa" w:w="264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2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8"/>
                <w:szCs w:val="18"/>
              </w:rPr>
              <w:t xml:space="preserve">Date:</w:t>
            </w:r>
          </w:p>
        </w:tc>
        <w:tc>
          <w:tcPr>
            <w:tcW w:type="dxa" w:w="264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c>
          <w:tcPr>
            <w:tcW w:type="dxa" w:w="2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8"/>
                <w:szCs w:val="18"/>
              </w:rPr>
              <w:t xml:space="preserve">Project/Site:</w:t>
            </w:r>
          </w:p>
        </w:tc>
        <w:tc>
          <w:tcPr>
            <w:tcW w:type="dxa" w:w="264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2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8"/>
                <w:szCs w:val="18"/>
              </w:rPr>
              <w:t xml:space="preserve">JHA Number:</w:t>
            </w:r>
          </w:p>
        </w:tc>
        <w:tc>
          <w:tcPr>
            <w:tcW w:type="dxa" w:w="264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c>
          <w:tcPr>
            <w:tcW w:type="dxa" w:w="2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8"/>
                <w:szCs w:val="18"/>
              </w:rPr>
              <w:t xml:space="preserve">Supervisor:</w:t>
            </w:r>
          </w:p>
        </w:tc>
        <w:tc>
          <w:tcPr>
            <w:tcW w:type="dxa" w:w="264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2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8"/>
                <w:szCs w:val="18"/>
              </w:rPr>
              <w:t xml:space="preserve">Work Activity:</w:t>
            </w:r>
          </w:p>
        </w:tc>
        <w:tc>
          <w:tcPr>
            <w:tcW w:type="dxa" w:w="264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r>
        <w:tc>
          <w:tcPr>
            <w:tcW w:type="dxa" w:w="2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8"/>
                <w:szCs w:val="18"/>
              </w:rPr>
              <w:t xml:space="preserve">Location/Address:</w:t>
            </w:r>
          </w:p>
        </w:tc>
        <w:tc>
          <w:tcPr>
            <w:tcW w:type="dxa" w:w="264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c>
          <w:tcPr>
            <w:tcW w:type="dxa" w:w="2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1B2A4A"/>
                <w:sz w:val="18"/>
                <w:szCs w:val="18"/>
              </w:rPr>
              <w:t xml:space="preserve">Permit #:</w:t>
            </w:r>
          </w:p>
        </w:tc>
        <w:tc>
          <w:tcPr>
            <w:tcW w:type="dxa" w:w="264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8"/>
                <w:szCs w:val="18"/>
              </w:rPr>
              <w:t xml:space="preserve"/>
            </w:r>
          </w:p>
        </w:tc>
      </w:tr>
    </w:tbl>
    <w:p>
      <w:pPr>
        <w:spacing w:after="0" w:before="120"/>
      </w:pPr>
    </w:p>
    <w:p>
      <w:pPr>
        <w:spacing w:after="100" w:before="240"/>
      </w:pPr>
      <w:r>
        <w:rPr>
          <w:rFonts w:ascii="Calibri" w:cs="Calibri" w:eastAsia="Calibri" w:hAnsi="Calibri"/>
          <w:b/>
          <w:bCs/>
          <w:color w:val="1B2A4A"/>
          <w:sz w:val="24"/>
          <w:szCs w:val="24"/>
        </w:rPr>
        <w:t xml:space="preserve">JOB HAZARD ANALYSIS — TASK BREAKDOWN</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200"/>
        <w:gridCol w:w="2400"/>
        <w:gridCol w:w="1080"/>
        <w:gridCol w:w="4400"/>
      </w:tblGrid>
      <w:tr>
        <w:trPr>
          <w:tblHeader/>
        </w:trPr>
        <w:tc>
          <w:tcPr>
            <w:tcW w:type="dxa" w:w="2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TASK STEP</w:t>
            </w:r>
          </w:p>
        </w:tc>
        <w:tc>
          <w:tcPr>
            <w:tcW w:type="dxa" w:w="24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HAZARD</w:t>
            </w:r>
          </w:p>
        </w:tc>
        <w:tc>
          <w:tcPr>
            <w:tcW w:type="dxa" w:w="108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RISK
(H/M/L)</w:t>
            </w:r>
          </w:p>
        </w:tc>
        <w:tc>
          <w:tcPr>
            <w:tcW w:type="dxa" w:w="44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CONTROL MEASURES</w:t>
            </w:r>
          </w:p>
        </w:tc>
      </w:tr>
      <w:tr>
        <w:tc>
          <w:tcPr>
            <w:tcW w:type="dxa" w:w="2200"/>
            <w:tcBorders>
              <w:top w:val="single" w:color="B0B0B0" w:sz="1"/>
              <w:left w:val="single" w:color="B0B0B0" w:sz="1"/>
              <w:bottom w:val="single" w:color="B0B0B0" w:sz="1"/>
              <w:right w:val="single" w:color="B0B0B0" w:sz="1"/>
            </w:tcBorders>
            <w:tcMar>
              <w:top w:type="dxa" w:w="40"/>
              <w:left w:type="dxa" w:w="80"/>
              <w:bottom w:type="dxa" w:w="40"/>
              <w:right w:type="dxa" w:w="80"/>
            </w:tcMar>
            <w:vAlign w:val="top"/>
          </w:tcPr>
          <w:p>
            <w:pPr>
              <w:spacing w:after="20" w:before="20"/>
            </w:pPr>
            <w:r>
              <w:rPr>
                <w:rFonts w:ascii="Calibri" w:cs="Calibri" w:eastAsia="Calibri" w:hAnsi="Calibri"/>
                <w:b/>
                <w:bCs/>
                <w:color w:val="000000"/>
                <w:sz w:val="17"/>
                <w:szCs w:val="17"/>
              </w:rPr>
              <w:t xml:space="preserve">1. Utility Locate &amp; Potholing (811 Verification)</w:t>
            </w:r>
          </w:p>
        </w:tc>
        <w:tc>
          <w:tcPr>
            <w:tcW w:type="dxa" w:w="2400"/>
            <w:tcBorders>
              <w:top w:val="single" w:color="B0B0B0" w:sz="1"/>
              <w:left w:val="single" w:color="B0B0B0" w:sz="1"/>
              <w:bottom w:val="single" w:color="B0B0B0" w:sz="1"/>
              <w:right w:val="single" w:color="B0B0B0" w:sz="1"/>
            </w:tcBorders>
            <w:tcMar>
              <w:top w:type="dxa" w:w="40"/>
              <w:left w:type="dxa" w:w="80"/>
              <w:bottom w:type="dxa" w:w="40"/>
              <w:right w:type="dxa" w:w="80"/>
            </w:tcMar>
            <w:vAlign w:val="top"/>
          </w:tcPr>
          <w:p>
            <w:pPr>
              <w:spacing w:after="20" w:before="20"/>
            </w:pPr>
            <w:r>
              <w:rPr>
                <w:rFonts w:ascii="Calibri" w:cs="Calibri" w:eastAsia="Calibri" w:hAnsi="Calibri"/>
                <w:b w:val="false"/>
                <w:bCs w:val="false"/>
                <w:color w:val="000000"/>
                <w:sz w:val="17"/>
                <w:szCs w:val="17"/>
              </w:rPr>
              <w:t xml:space="preserve">• Struck-by existing utilities (gas, electric, fiber, water)</w:t>
            </w:r>
          </w:p>
          <w:p>
            <w:pPr>
              <w:spacing w:after="20" w:before="20"/>
            </w:pPr>
            <w:r>
              <w:rPr>
                <w:rFonts w:ascii="Calibri" w:cs="Calibri" w:eastAsia="Calibri" w:hAnsi="Calibri"/>
                <w:b w:val="false"/>
                <w:bCs w:val="false"/>
                <w:color w:val="000000"/>
                <w:sz w:val="17"/>
                <w:szCs w:val="17"/>
              </w:rPr>
              <w:t xml:space="preserve">• Electrocution from unmarked power lines</w:t>
            </w:r>
          </w:p>
          <w:p>
            <w:pPr>
              <w:spacing w:after="20" w:before="20"/>
            </w:pPr>
            <w:r>
              <w:rPr>
                <w:rFonts w:ascii="Calibri" w:cs="Calibri" w:eastAsia="Calibri" w:hAnsi="Calibri"/>
                <w:b w:val="false"/>
                <w:bCs w:val="false"/>
                <w:color w:val="000000"/>
                <w:sz w:val="17"/>
                <w:szCs w:val="17"/>
              </w:rPr>
              <w:t xml:space="preserve">• Damage to pressurized gas line</w:t>
            </w:r>
          </w:p>
          <w:p>
            <w:pPr>
              <w:spacing w:after="20" w:before="20"/>
            </w:pPr>
            <w:r>
              <w:rPr>
                <w:rFonts w:ascii="Calibri" w:cs="Calibri" w:eastAsia="Calibri" w:hAnsi="Calibri"/>
                <w:b w:val="false"/>
                <w:bCs w:val="false"/>
                <w:color w:val="000000"/>
                <w:sz w:val="17"/>
                <w:szCs w:val="17"/>
              </w:rPr>
              <w:t xml:space="preserve">• Inadequate locate markings</w:t>
            </w:r>
          </w:p>
        </w:tc>
        <w:tc>
          <w:tcPr>
            <w:tcW w:type="dxa" w:w="108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center"/>
            </w:pPr>
            <w:r>
              <w:rPr>
                <w:rFonts w:ascii="Calibri" w:cs="Calibri" w:eastAsia="Calibri" w:hAnsi="Calibri"/>
                <w:b/>
                <w:bCs/>
                <w:color w:val="CC0000"/>
                <w:sz w:val="20"/>
                <w:szCs w:val="20"/>
              </w:rPr>
              <w:t xml:space="preserve">H</w:t>
            </w:r>
          </w:p>
        </w:tc>
        <w:tc>
          <w:tcPr>
            <w:tcW w:type="dxa" w:w="4400"/>
            <w:tcBorders>
              <w:top w:val="single" w:color="B0B0B0" w:sz="1"/>
              <w:left w:val="single" w:color="B0B0B0" w:sz="1"/>
              <w:bottom w:val="single" w:color="B0B0B0" w:sz="1"/>
              <w:right w:val="single" w:color="B0B0B0" w:sz="1"/>
            </w:tcBorders>
            <w:tcMar>
              <w:top w:type="dxa" w:w="40"/>
              <w:left w:type="dxa" w:w="80"/>
              <w:bottom w:type="dxa" w:w="40"/>
              <w:right w:type="dxa" w:w="80"/>
            </w:tcMar>
            <w:vAlign w:val="top"/>
          </w:tcPr>
          <w:p>
            <w:pPr>
              <w:spacing w:after="20" w:before="20"/>
            </w:pPr>
            <w:r>
              <w:rPr>
                <w:rFonts w:ascii="Calibri" w:cs="Calibri" w:eastAsia="Calibri" w:hAnsi="Calibri"/>
                <w:b w:val="false"/>
                <w:bCs w:val="false"/>
                <w:color w:val="000000"/>
                <w:sz w:val="17"/>
                <w:szCs w:val="17"/>
              </w:rPr>
              <w:t xml:space="preserve">• Call 811 minimum 48–72 hours before excavation — verify ticket is active and valid</w:t>
            </w:r>
          </w:p>
          <w:p>
            <w:pPr>
              <w:spacing w:after="20" w:before="20"/>
            </w:pPr>
            <w:r>
              <w:rPr>
                <w:rFonts w:ascii="Calibri" w:cs="Calibri" w:eastAsia="Calibri" w:hAnsi="Calibri"/>
                <w:b w:val="false"/>
                <w:bCs w:val="false"/>
                <w:color w:val="000000"/>
                <w:sz w:val="17"/>
                <w:szCs w:val="17"/>
              </w:rPr>
              <w:t xml:space="preserve">• Obtain utility locate maps and cross-reference with as-built drawings</w:t>
            </w:r>
          </w:p>
          <w:p>
            <w:pPr>
              <w:spacing w:after="20" w:before="20"/>
            </w:pPr>
            <w:r>
              <w:rPr>
                <w:rFonts w:ascii="Calibri" w:cs="Calibri" w:eastAsia="Calibri" w:hAnsi="Calibri"/>
                <w:b w:val="false"/>
                <w:bCs w:val="false"/>
                <w:color w:val="000000"/>
                <w:sz w:val="17"/>
                <w:szCs w:val="17"/>
              </w:rPr>
              <w:t xml:space="preserve">• Pothole (soft-dig) with vacuum excavation or hand tools within 24" of marked utilities</w:t>
            </w:r>
          </w:p>
          <w:p>
            <w:pPr>
              <w:spacing w:after="20" w:before="20"/>
            </w:pPr>
            <w:r>
              <w:rPr>
                <w:rFonts w:ascii="Calibri" w:cs="Calibri" w:eastAsia="Calibri" w:hAnsi="Calibri"/>
                <w:b w:val="false"/>
                <w:bCs w:val="false"/>
                <w:color w:val="000000"/>
                <w:sz w:val="17"/>
                <w:szCs w:val="17"/>
              </w:rPr>
              <w:t xml:space="preserve">• Competent person verifies all locates before mechanical excavation</w:t>
            </w:r>
          </w:p>
          <w:p>
            <w:pPr>
              <w:spacing w:after="20" w:before="20"/>
            </w:pPr>
            <w:r>
              <w:rPr>
                <w:rFonts w:ascii="Calibri" w:cs="Calibri" w:eastAsia="Calibri" w:hAnsi="Calibri"/>
                <w:b w:val="false"/>
                <w:bCs w:val="false"/>
                <w:color w:val="000000"/>
                <w:sz w:val="17"/>
                <w:szCs w:val="17"/>
              </w:rPr>
              <w:t xml:space="preserve">• Mark tolerance zones with white paint per CGA Best Practices</w:t>
            </w:r>
          </w:p>
          <w:p>
            <w:pPr>
              <w:spacing w:after="20" w:before="20"/>
            </w:pPr>
            <w:r>
              <w:rPr>
                <w:rFonts w:ascii="Calibri" w:cs="Calibri" w:eastAsia="Calibri" w:hAnsi="Calibri"/>
                <w:b w:val="false"/>
                <w:bCs w:val="false"/>
                <w:color w:val="000000"/>
                <w:sz w:val="17"/>
                <w:szCs w:val="17"/>
              </w:rPr>
              <w:t xml:space="preserve">• Photograph all markings before work begins for documentation</w:t>
            </w:r>
          </w:p>
        </w:tc>
      </w:tr>
      <w:tr>
        <w:tc>
          <w:tcPr>
            <w:tcW w:type="dxa" w:w="2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top"/>
          </w:tcPr>
          <w:p>
            <w:pPr>
              <w:spacing w:after="20" w:before="20"/>
            </w:pPr>
            <w:r>
              <w:rPr>
                <w:rFonts w:ascii="Calibri" w:cs="Calibri" w:eastAsia="Calibri" w:hAnsi="Calibri"/>
                <w:b/>
                <w:bCs/>
                <w:color w:val="000000"/>
                <w:sz w:val="17"/>
                <w:szCs w:val="17"/>
              </w:rPr>
              <w:t xml:space="preserve">2. Excavation &amp; Trench Setup</w:t>
            </w:r>
          </w:p>
        </w:tc>
        <w:tc>
          <w:tcPr>
            <w:tcW w:type="dxa" w:w="2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top"/>
          </w:tcPr>
          <w:p>
            <w:pPr>
              <w:spacing w:after="20" w:before="20"/>
            </w:pPr>
            <w:r>
              <w:rPr>
                <w:rFonts w:ascii="Calibri" w:cs="Calibri" w:eastAsia="Calibri" w:hAnsi="Calibri"/>
                <w:b w:val="false"/>
                <w:bCs w:val="false"/>
                <w:color w:val="000000"/>
                <w:sz w:val="17"/>
                <w:szCs w:val="17"/>
              </w:rPr>
              <w:t xml:space="preserve">• Cave-in / trench collapse</w:t>
            </w:r>
          </w:p>
          <w:p>
            <w:pPr>
              <w:spacing w:after="20" w:before="20"/>
            </w:pPr>
            <w:r>
              <w:rPr>
                <w:rFonts w:ascii="Calibri" w:cs="Calibri" w:eastAsia="Calibri" w:hAnsi="Calibri"/>
                <w:b w:val="false"/>
                <w:bCs w:val="false"/>
                <w:color w:val="000000"/>
                <w:sz w:val="17"/>
                <w:szCs w:val="17"/>
              </w:rPr>
              <w:t xml:space="preserve">• Engulfment</w:t>
            </w:r>
          </w:p>
          <w:p>
            <w:pPr>
              <w:spacing w:after="20" w:before="20"/>
            </w:pPr>
            <w:r>
              <w:rPr>
                <w:rFonts w:ascii="Calibri" w:cs="Calibri" w:eastAsia="Calibri" w:hAnsi="Calibri"/>
                <w:b w:val="false"/>
                <w:bCs w:val="false"/>
                <w:color w:val="000000"/>
                <w:sz w:val="17"/>
                <w:szCs w:val="17"/>
              </w:rPr>
              <w:t xml:space="preserve">• Falls into excavation</w:t>
            </w:r>
          </w:p>
          <w:p>
            <w:pPr>
              <w:spacing w:after="20" w:before="20"/>
            </w:pPr>
            <w:r>
              <w:rPr>
                <w:rFonts w:ascii="Calibri" w:cs="Calibri" w:eastAsia="Calibri" w:hAnsi="Calibri"/>
                <w:b w:val="false"/>
                <w:bCs w:val="false"/>
                <w:color w:val="000000"/>
                <w:sz w:val="17"/>
                <w:szCs w:val="17"/>
              </w:rPr>
              <w:t xml:space="preserve">• Hazardous atmosphere (methane, CO, H₂S, low O₂)</w:t>
            </w:r>
          </w:p>
          <w:p>
            <w:pPr>
              <w:spacing w:after="20" w:before="20"/>
            </w:pPr>
            <w:r>
              <w:rPr>
                <w:rFonts w:ascii="Calibri" w:cs="Calibri" w:eastAsia="Calibri" w:hAnsi="Calibri"/>
                <w:b w:val="false"/>
                <w:bCs w:val="false"/>
                <w:color w:val="000000"/>
                <w:sz w:val="17"/>
                <w:szCs w:val="17"/>
              </w:rPr>
              <w:t xml:space="preserve">• Contact with groundwater</w:t>
            </w:r>
          </w:p>
          <w:p>
            <w:pPr>
              <w:spacing w:after="20" w:before="20"/>
            </w:pPr>
            <w:r>
              <w:rPr>
                <w:rFonts w:ascii="Calibri" w:cs="Calibri" w:eastAsia="Calibri" w:hAnsi="Calibri"/>
                <w:b w:val="false"/>
                <w:bCs w:val="false"/>
                <w:color w:val="000000"/>
                <w:sz w:val="17"/>
                <w:szCs w:val="17"/>
              </w:rPr>
              <w:t xml:space="preserve">• Heavy equipment struck-by</w:t>
            </w:r>
          </w:p>
        </w:tc>
        <w:tc>
          <w:tcPr>
            <w:tcW w:type="dxa" w:w="108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center"/>
            </w:pPr>
            <w:r>
              <w:rPr>
                <w:rFonts w:ascii="Calibri" w:cs="Calibri" w:eastAsia="Calibri" w:hAnsi="Calibri"/>
                <w:b/>
                <w:bCs/>
                <w:color w:val="CC0000"/>
                <w:sz w:val="20"/>
                <w:szCs w:val="20"/>
              </w:rPr>
              <w:t xml:space="preserve">H</w:t>
            </w:r>
          </w:p>
        </w:tc>
        <w:tc>
          <w:tcPr>
            <w:tcW w:type="dxa" w:w="4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top"/>
          </w:tcPr>
          <w:p>
            <w:pPr>
              <w:spacing w:after="20" w:before="20"/>
            </w:pPr>
            <w:r>
              <w:rPr>
                <w:rFonts w:ascii="Calibri" w:cs="Calibri" w:eastAsia="Calibri" w:hAnsi="Calibri"/>
                <w:b w:val="false"/>
                <w:bCs w:val="false"/>
                <w:color w:val="000000"/>
                <w:sz w:val="17"/>
                <w:szCs w:val="17"/>
              </w:rPr>
              <w:t xml:space="preserve">• Competent person performs soil classification per 29 CFR 1926.651</w:t>
            </w:r>
          </w:p>
          <w:p>
            <w:pPr>
              <w:spacing w:after="20" w:before="20"/>
            </w:pPr>
            <w:r>
              <w:rPr>
                <w:rFonts w:ascii="Calibri" w:cs="Calibri" w:eastAsia="Calibri" w:hAnsi="Calibri"/>
                <w:b w:val="false"/>
                <w:bCs w:val="false"/>
                <w:color w:val="000000"/>
                <w:sz w:val="17"/>
                <w:szCs w:val="17"/>
              </w:rPr>
              <w:t xml:space="preserve">• Install trench protective system: sloping, benching, shoring, or trench shield per soil type</w:t>
            </w:r>
          </w:p>
          <w:p>
            <w:pPr>
              <w:spacing w:after="20" w:before="20"/>
            </w:pPr>
            <w:r>
              <w:rPr>
                <w:rFonts w:ascii="Calibri" w:cs="Calibri" w:eastAsia="Calibri" w:hAnsi="Calibri"/>
                <w:b w:val="false"/>
                <w:bCs w:val="false"/>
                <w:color w:val="000000"/>
                <w:sz w:val="17"/>
                <w:szCs w:val="17"/>
              </w:rPr>
              <w:t xml:space="preserve">• Excavations &gt;4 ft. deep require protective system; &gt;20 ft. requires PE-stamped design</w:t>
            </w:r>
          </w:p>
          <w:p>
            <w:pPr>
              <w:spacing w:after="20" w:before="20"/>
            </w:pPr>
            <w:r>
              <w:rPr>
                <w:rFonts w:ascii="Calibri" w:cs="Calibri" w:eastAsia="Calibri" w:hAnsi="Calibri"/>
                <w:b w:val="false"/>
                <w:bCs w:val="false"/>
                <w:color w:val="000000"/>
                <w:sz w:val="17"/>
                <w:szCs w:val="17"/>
              </w:rPr>
              <w:t xml:space="preserve">• Atmospheric monitoring before entry and continuously in deep trenches (&gt;4 ft.)</w:t>
            </w:r>
          </w:p>
          <w:p>
            <w:pPr>
              <w:spacing w:after="20" w:before="20"/>
            </w:pPr>
            <w:r>
              <w:rPr>
                <w:rFonts w:ascii="Calibri" w:cs="Calibri" w:eastAsia="Calibri" w:hAnsi="Calibri"/>
                <w:b w:val="false"/>
                <w:bCs w:val="false"/>
                <w:color w:val="000000"/>
                <w:sz w:val="17"/>
                <w:szCs w:val="17"/>
              </w:rPr>
              <w:t xml:space="preserve">• Install barricades, guardrails, and warning signs around excavation perimeter</w:t>
            </w:r>
          </w:p>
          <w:p>
            <w:pPr>
              <w:spacing w:after="20" w:before="20"/>
            </w:pPr>
            <w:r>
              <w:rPr>
                <w:rFonts w:ascii="Calibri" w:cs="Calibri" w:eastAsia="Calibri" w:hAnsi="Calibri"/>
                <w:b w:val="false"/>
                <w:bCs w:val="false"/>
                <w:color w:val="000000"/>
                <w:sz w:val="17"/>
                <w:szCs w:val="17"/>
              </w:rPr>
              <w:t xml:space="preserve">• Ladders within 25 ft. of all workers for emergency egress</w:t>
            </w:r>
          </w:p>
          <w:p>
            <w:pPr>
              <w:spacing w:after="20" w:before="20"/>
            </w:pPr>
            <w:r>
              <w:rPr>
                <w:rFonts w:ascii="Calibri" w:cs="Calibri" w:eastAsia="Calibri" w:hAnsi="Calibri"/>
                <w:b w:val="false"/>
                <w:bCs w:val="false"/>
                <w:color w:val="000000"/>
                <w:sz w:val="17"/>
                <w:szCs w:val="17"/>
              </w:rPr>
              <w:t xml:space="preserve">• Spotter required for all heavy equipment near trench edge</w:t>
            </w:r>
          </w:p>
          <w:p>
            <w:pPr>
              <w:spacing w:after="20" w:before="20"/>
            </w:pPr>
            <w:r>
              <w:rPr>
                <w:rFonts w:ascii="Calibri" w:cs="Calibri" w:eastAsia="Calibri" w:hAnsi="Calibri"/>
                <w:b w:val="false"/>
                <w:bCs w:val="false"/>
                <w:color w:val="000000"/>
                <w:sz w:val="17"/>
                <w:szCs w:val="17"/>
              </w:rPr>
              <w:t xml:space="preserve">• Daily trench inspection by competent person; re-inspect after rain or changed conditions</w:t>
            </w:r>
          </w:p>
        </w:tc>
      </w:tr>
      <w:tr>
        <w:tc>
          <w:tcPr>
            <w:tcW w:type="dxa" w:w="2200"/>
            <w:tcBorders>
              <w:top w:val="single" w:color="B0B0B0" w:sz="1"/>
              <w:left w:val="single" w:color="B0B0B0" w:sz="1"/>
              <w:bottom w:val="single" w:color="B0B0B0" w:sz="1"/>
              <w:right w:val="single" w:color="B0B0B0" w:sz="1"/>
            </w:tcBorders>
            <w:tcMar>
              <w:top w:type="dxa" w:w="40"/>
              <w:left w:type="dxa" w:w="80"/>
              <w:bottom w:type="dxa" w:w="40"/>
              <w:right w:type="dxa" w:w="80"/>
            </w:tcMar>
            <w:vAlign w:val="top"/>
          </w:tcPr>
          <w:p>
            <w:pPr>
              <w:spacing w:after="20" w:before="20"/>
            </w:pPr>
            <w:r>
              <w:rPr>
                <w:rFonts w:ascii="Calibri" w:cs="Calibri" w:eastAsia="Calibri" w:hAnsi="Calibri"/>
                <w:b/>
                <w:bCs/>
                <w:color w:val="000000"/>
                <w:sz w:val="17"/>
                <w:szCs w:val="17"/>
              </w:rPr>
              <w:t xml:space="preserve">3. Pipe Laying / Welding</w:t>
            </w:r>
          </w:p>
        </w:tc>
        <w:tc>
          <w:tcPr>
            <w:tcW w:type="dxa" w:w="2400"/>
            <w:tcBorders>
              <w:top w:val="single" w:color="B0B0B0" w:sz="1"/>
              <w:left w:val="single" w:color="B0B0B0" w:sz="1"/>
              <w:bottom w:val="single" w:color="B0B0B0" w:sz="1"/>
              <w:right w:val="single" w:color="B0B0B0" w:sz="1"/>
            </w:tcBorders>
            <w:tcMar>
              <w:top w:type="dxa" w:w="40"/>
              <w:left w:type="dxa" w:w="80"/>
              <w:bottom w:type="dxa" w:w="40"/>
              <w:right w:type="dxa" w:w="80"/>
            </w:tcMar>
            <w:vAlign w:val="top"/>
          </w:tcPr>
          <w:p>
            <w:pPr>
              <w:spacing w:after="20" w:before="20"/>
            </w:pPr>
            <w:r>
              <w:rPr>
                <w:rFonts w:ascii="Calibri" w:cs="Calibri" w:eastAsia="Calibri" w:hAnsi="Calibri"/>
                <w:b w:val="false"/>
                <w:bCs w:val="false"/>
                <w:color w:val="000000"/>
                <w:sz w:val="17"/>
                <w:szCs w:val="17"/>
              </w:rPr>
              <w:t xml:space="preserve">• Struck-by pipe or materials during lifting</w:t>
            </w:r>
          </w:p>
          <w:p>
            <w:pPr>
              <w:spacing w:after="20" w:before="20"/>
            </w:pPr>
            <w:r>
              <w:rPr>
                <w:rFonts w:ascii="Calibri" w:cs="Calibri" w:eastAsia="Calibri" w:hAnsi="Calibri"/>
                <w:b w:val="false"/>
                <w:bCs w:val="false"/>
                <w:color w:val="000000"/>
                <w:sz w:val="17"/>
                <w:szCs w:val="17"/>
              </w:rPr>
              <w:t xml:space="preserve">• Caught-between during pipe placement</w:t>
            </w:r>
          </w:p>
          <w:p>
            <w:pPr>
              <w:spacing w:after="20" w:before="20"/>
            </w:pPr>
            <w:r>
              <w:rPr>
                <w:rFonts w:ascii="Calibri" w:cs="Calibri" w:eastAsia="Calibri" w:hAnsi="Calibri"/>
                <w:b w:val="false"/>
                <w:bCs w:val="false"/>
                <w:color w:val="000000"/>
                <w:sz w:val="17"/>
                <w:szCs w:val="17"/>
              </w:rPr>
              <w:t xml:space="preserve">• Welding burns and UV radiation</w:t>
            </w:r>
          </w:p>
          <w:p>
            <w:pPr>
              <w:spacing w:after="20" w:before="20"/>
            </w:pPr>
            <w:r>
              <w:rPr>
                <w:rFonts w:ascii="Calibri" w:cs="Calibri" w:eastAsia="Calibri" w:hAnsi="Calibri"/>
                <w:b w:val="false"/>
                <w:bCs w:val="false"/>
                <w:color w:val="000000"/>
                <w:sz w:val="17"/>
                <w:szCs w:val="17"/>
              </w:rPr>
              <w:t xml:space="preserve">• Fire/explosion from hot work near gas utilities</w:t>
            </w:r>
          </w:p>
          <w:p>
            <w:pPr>
              <w:spacing w:after="20" w:before="20"/>
            </w:pPr>
            <w:r>
              <w:rPr>
                <w:rFonts w:ascii="Calibri" w:cs="Calibri" w:eastAsia="Calibri" w:hAnsi="Calibri"/>
                <w:b w:val="false"/>
                <w:bCs w:val="false"/>
                <w:color w:val="000000"/>
                <w:sz w:val="17"/>
                <w:szCs w:val="17"/>
              </w:rPr>
              <w:t xml:space="preserve">• Ergonomic strain (heavy lifting)</w:t>
            </w:r>
          </w:p>
          <w:p>
            <w:pPr>
              <w:spacing w:after="20" w:before="20"/>
            </w:pPr>
            <w:r>
              <w:rPr>
                <w:rFonts w:ascii="Calibri" w:cs="Calibri" w:eastAsia="Calibri" w:hAnsi="Calibri"/>
                <w:b w:val="false"/>
                <w:bCs w:val="false"/>
                <w:color w:val="000000"/>
                <w:sz w:val="17"/>
                <w:szCs w:val="17"/>
              </w:rPr>
              <w:t xml:space="preserve">• Fume inhalation</w:t>
            </w:r>
          </w:p>
        </w:tc>
        <w:tc>
          <w:tcPr>
            <w:tcW w:type="dxa" w:w="108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center"/>
            </w:pPr>
            <w:r>
              <w:rPr>
                <w:rFonts w:ascii="Calibri" w:cs="Calibri" w:eastAsia="Calibri" w:hAnsi="Calibri"/>
                <w:b/>
                <w:bCs/>
                <w:color w:val="CC0000"/>
                <w:sz w:val="20"/>
                <w:szCs w:val="20"/>
              </w:rPr>
              <w:t xml:space="preserve">H</w:t>
            </w:r>
          </w:p>
        </w:tc>
        <w:tc>
          <w:tcPr>
            <w:tcW w:type="dxa" w:w="4400"/>
            <w:tcBorders>
              <w:top w:val="single" w:color="B0B0B0" w:sz="1"/>
              <w:left w:val="single" w:color="B0B0B0" w:sz="1"/>
              <w:bottom w:val="single" w:color="B0B0B0" w:sz="1"/>
              <w:right w:val="single" w:color="B0B0B0" w:sz="1"/>
            </w:tcBorders>
            <w:tcMar>
              <w:top w:type="dxa" w:w="40"/>
              <w:left w:type="dxa" w:w="80"/>
              <w:bottom w:type="dxa" w:w="40"/>
              <w:right w:type="dxa" w:w="80"/>
            </w:tcMar>
            <w:vAlign w:val="top"/>
          </w:tcPr>
          <w:p>
            <w:pPr>
              <w:spacing w:after="20" w:before="20"/>
            </w:pPr>
            <w:r>
              <w:rPr>
                <w:rFonts w:ascii="Calibri" w:cs="Calibri" w:eastAsia="Calibri" w:hAnsi="Calibri"/>
                <w:b w:val="false"/>
                <w:bCs w:val="false"/>
                <w:color w:val="000000"/>
                <w:sz w:val="17"/>
                <w:szCs w:val="17"/>
              </w:rPr>
              <w:t xml:space="preserve">• Rigging inspection before each lift — competent rigger directs crane/excavator</w:t>
            </w:r>
          </w:p>
          <w:p>
            <w:pPr>
              <w:spacing w:after="20" w:before="20"/>
            </w:pPr>
            <w:r>
              <w:rPr>
                <w:rFonts w:ascii="Calibri" w:cs="Calibri" w:eastAsia="Calibri" w:hAnsi="Calibri"/>
                <w:b w:val="false"/>
                <w:bCs w:val="false"/>
                <w:color w:val="000000"/>
                <w:sz w:val="17"/>
                <w:szCs w:val="17"/>
              </w:rPr>
              <w:t xml:space="preserve">• Tag lines on all suspended loads; no workers under suspended pipe</w:t>
            </w:r>
          </w:p>
          <w:p>
            <w:pPr>
              <w:spacing w:after="20" w:before="20"/>
            </w:pPr>
            <w:r>
              <w:rPr>
                <w:rFonts w:ascii="Calibri" w:cs="Calibri" w:eastAsia="Calibri" w:hAnsi="Calibri"/>
                <w:b w:val="false"/>
                <w:bCs w:val="false"/>
                <w:color w:val="000000"/>
                <w:sz w:val="17"/>
                <w:szCs w:val="17"/>
              </w:rPr>
              <w:t xml:space="preserve">• Hot work permit required for all welding/cutting operations</w:t>
            </w:r>
          </w:p>
          <w:p>
            <w:pPr>
              <w:spacing w:after="20" w:before="20"/>
            </w:pPr>
            <w:r>
              <w:rPr>
                <w:rFonts w:ascii="Calibri" w:cs="Calibri" w:eastAsia="Calibri" w:hAnsi="Calibri"/>
                <w:b w:val="false"/>
                <w:bCs w:val="false"/>
                <w:color w:val="000000"/>
                <w:sz w:val="17"/>
                <w:szCs w:val="17"/>
              </w:rPr>
              <w:t xml:space="preserve">• Welding screens/curtains to protect nearby workers from UV/sparks</w:t>
            </w:r>
          </w:p>
          <w:p>
            <w:pPr>
              <w:spacing w:after="20" w:before="20"/>
            </w:pPr>
            <w:r>
              <w:rPr>
                <w:rFonts w:ascii="Calibri" w:cs="Calibri" w:eastAsia="Calibri" w:hAnsi="Calibri"/>
                <w:b w:val="false"/>
                <w:bCs w:val="false"/>
                <w:color w:val="000000"/>
                <w:sz w:val="17"/>
                <w:szCs w:val="17"/>
              </w:rPr>
              <w:t xml:space="preserve">• Fire watch with extinguisher during and 30 min. after hot work</w:t>
            </w:r>
          </w:p>
          <w:p>
            <w:pPr>
              <w:spacing w:after="20" w:before="20"/>
            </w:pPr>
            <w:r>
              <w:rPr>
                <w:rFonts w:ascii="Calibri" w:cs="Calibri" w:eastAsia="Calibri" w:hAnsi="Calibri"/>
                <w:b w:val="false"/>
                <w:bCs w:val="false"/>
                <w:color w:val="000000"/>
                <w:sz w:val="17"/>
                <w:szCs w:val="17"/>
              </w:rPr>
              <w:t xml:space="preserve">• Welding fume extraction or natural ventilation for trench welding</w:t>
            </w:r>
          </w:p>
          <w:p>
            <w:pPr>
              <w:spacing w:after="20" w:before="20"/>
            </w:pPr>
            <w:r>
              <w:rPr>
                <w:rFonts w:ascii="Calibri" w:cs="Calibri" w:eastAsia="Calibri" w:hAnsi="Calibri"/>
                <w:b w:val="false"/>
                <w:bCs w:val="false"/>
                <w:color w:val="000000"/>
                <w:sz w:val="17"/>
                <w:szCs w:val="17"/>
              </w:rPr>
              <w:t xml:space="preserve">• Proper lifting techniques; mechanical assists for pipe &gt;50 lbs.</w:t>
            </w:r>
          </w:p>
          <w:p>
            <w:pPr>
              <w:spacing w:after="20" w:before="20"/>
            </w:pPr>
            <w:r>
              <w:rPr>
                <w:rFonts w:ascii="Calibri" w:cs="Calibri" w:eastAsia="Calibri" w:hAnsi="Calibri"/>
                <w:b w:val="false"/>
                <w:bCs w:val="false"/>
                <w:color w:val="000000"/>
                <w:sz w:val="17"/>
                <w:szCs w:val="17"/>
              </w:rPr>
              <w:t xml:space="preserve">• Gas detection monitor in continuous operation near gas utilities</w:t>
            </w:r>
          </w:p>
        </w:tc>
      </w:tr>
      <w:tr>
        <w:tc>
          <w:tcPr>
            <w:tcW w:type="dxa" w:w="2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top"/>
          </w:tcPr>
          <w:p>
            <w:pPr>
              <w:spacing w:after="20" w:before="20"/>
            </w:pPr>
            <w:r>
              <w:rPr>
                <w:rFonts w:ascii="Calibri" w:cs="Calibri" w:eastAsia="Calibri" w:hAnsi="Calibri"/>
                <w:b/>
                <w:bCs/>
                <w:color w:val="000000"/>
                <w:sz w:val="17"/>
                <w:szCs w:val="17"/>
              </w:rPr>
              <w:t xml:space="preserve">4. Backfill &amp; Compaction</w:t>
            </w:r>
          </w:p>
        </w:tc>
        <w:tc>
          <w:tcPr>
            <w:tcW w:type="dxa" w:w="2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top"/>
          </w:tcPr>
          <w:p>
            <w:pPr>
              <w:spacing w:after="20" w:before="20"/>
            </w:pPr>
            <w:r>
              <w:rPr>
                <w:rFonts w:ascii="Calibri" w:cs="Calibri" w:eastAsia="Calibri" w:hAnsi="Calibri"/>
                <w:b w:val="false"/>
                <w:bCs w:val="false"/>
                <w:color w:val="000000"/>
                <w:sz w:val="17"/>
                <w:szCs w:val="17"/>
              </w:rPr>
              <w:t xml:space="preserve">• Struck-by heavy equipment</w:t>
            </w:r>
          </w:p>
          <w:p>
            <w:pPr>
              <w:spacing w:after="20" w:before="20"/>
            </w:pPr>
            <w:r>
              <w:rPr>
                <w:rFonts w:ascii="Calibri" w:cs="Calibri" w:eastAsia="Calibri" w:hAnsi="Calibri"/>
                <w:b w:val="false"/>
                <w:bCs w:val="false"/>
                <w:color w:val="000000"/>
                <w:sz w:val="17"/>
                <w:szCs w:val="17"/>
              </w:rPr>
              <w:t xml:space="preserve">• Crushing/caught-between compaction equipment and trench walls</w:t>
            </w:r>
          </w:p>
          <w:p>
            <w:pPr>
              <w:spacing w:after="20" w:before="20"/>
            </w:pPr>
            <w:r>
              <w:rPr>
                <w:rFonts w:ascii="Calibri" w:cs="Calibri" w:eastAsia="Calibri" w:hAnsi="Calibri"/>
                <w:b w:val="false"/>
                <w:bCs w:val="false"/>
                <w:color w:val="000000"/>
                <w:sz w:val="17"/>
                <w:szCs w:val="17"/>
              </w:rPr>
              <w:t xml:space="preserve">• Damaged pipe from improper backfill</w:t>
            </w:r>
          </w:p>
          <w:p>
            <w:pPr>
              <w:spacing w:after="20" w:before="20"/>
            </w:pPr>
            <w:r>
              <w:rPr>
                <w:rFonts w:ascii="Calibri" w:cs="Calibri" w:eastAsia="Calibri" w:hAnsi="Calibri"/>
                <w:b w:val="false"/>
                <w:bCs w:val="false"/>
                <w:color w:val="000000"/>
                <w:sz w:val="17"/>
                <w:szCs w:val="17"/>
              </w:rPr>
              <w:t xml:space="preserve">• Noise exposure &gt;85 dBA</w:t>
            </w:r>
          </w:p>
          <w:p>
            <w:pPr>
              <w:spacing w:after="20" w:before="20"/>
            </w:pPr>
            <w:r>
              <w:rPr>
                <w:rFonts w:ascii="Calibri" w:cs="Calibri" w:eastAsia="Calibri" w:hAnsi="Calibri"/>
                <w:b w:val="false"/>
                <w:bCs w:val="false"/>
                <w:color w:val="000000"/>
                <w:sz w:val="17"/>
                <w:szCs w:val="17"/>
              </w:rPr>
              <w:t xml:space="preserve">• Whole-body vibration</w:t>
            </w:r>
          </w:p>
        </w:tc>
        <w:tc>
          <w:tcPr>
            <w:tcW w:type="dxa" w:w="108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center"/>
            </w:pPr>
            <w:r>
              <w:rPr>
                <w:rFonts w:ascii="Calibri" w:cs="Calibri" w:eastAsia="Calibri" w:hAnsi="Calibri"/>
                <w:b/>
                <w:bCs/>
                <w:color w:val="E8A838"/>
                <w:sz w:val="20"/>
                <w:szCs w:val="20"/>
              </w:rPr>
              <w:t xml:space="preserve">M</w:t>
            </w:r>
          </w:p>
        </w:tc>
        <w:tc>
          <w:tcPr>
            <w:tcW w:type="dxa" w:w="4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top"/>
          </w:tcPr>
          <w:p>
            <w:pPr>
              <w:spacing w:after="20" w:before="20"/>
            </w:pPr>
            <w:r>
              <w:rPr>
                <w:rFonts w:ascii="Calibri" w:cs="Calibri" w:eastAsia="Calibri" w:hAnsi="Calibri"/>
                <w:b w:val="false"/>
                <w:bCs w:val="false"/>
                <w:color w:val="000000"/>
                <w:sz w:val="17"/>
                <w:szCs w:val="17"/>
              </w:rPr>
              <w:t xml:space="preserve">• Spotter for all heavy equipment operations near trench</w:t>
            </w:r>
          </w:p>
          <w:p>
            <w:pPr>
              <w:spacing w:after="20" w:before="20"/>
            </w:pPr>
            <w:r>
              <w:rPr>
                <w:rFonts w:ascii="Calibri" w:cs="Calibri" w:eastAsia="Calibri" w:hAnsi="Calibri"/>
                <w:b w:val="false"/>
                <w:bCs w:val="false"/>
                <w:color w:val="000000"/>
                <w:sz w:val="17"/>
                <w:szCs w:val="17"/>
              </w:rPr>
              <w:t xml:space="preserve">• Verify no workers in trench during machine backfill operations</w:t>
            </w:r>
          </w:p>
          <w:p>
            <w:pPr>
              <w:spacing w:after="20" w:before="20"/>
            </w:pPr>
            <w:r>
              <w:rPr>
                <w:rFonts w:ascii="Calibri" w:cs="Calibri" w:eastAsia="Calibri" w:hAnsi="Calibri"/>
                <w:b w:val="false"/>
                <w:bCs w:val="false"/>
                <w:color w:val="000000"/>
                <w:sz w:val="17"/>
                <w:szCs w:val="17"/>
              </w:rPr>
              <w:t xml:space="preserve">• Follow engineered backfill specifications (lift thickness, material type)</w:t>
            </w:r>
          </w:p>
          <w:p>
            <w:pPr>
              <w:spacing w:after="20" w:before="20"/>
            </w:pPr>
            <w:r>
              <w:rPr>
                <w:rFonts w:ascii="Calibri" w:cs="Calibri" w:eastAsia="Calibri" w:hAnsi="Calibri"/>
                <w:b w:val="false"/>
                <w:bCs w:val="false"/>
                <w:color w:val="000000"/>
                <w:sz w:val="17"/>
                <w:szCs w:val="17"/>
              </w:rPr>
              <w:t xml:space="preserve">• Compaction testing per project specifications</w:t>
            </w:r>
          </w:p>
          <w:p>
            <w:pPr>
              <w:spacing w:after="20" w:before="20"/>
            </w:pPr>
            <w:r>
              <w:rPr>
                <w:rFonts w:ascii="Calibri" w:cs="Calibri" w:eastAsia="Calibri" w:hAnsi="Calibri"/>
                <w:b w:val="false"/>
                <w:bCs w:val="false"/>
                <w:color w:val="000000"/>
                <w:sz w:val="17"/>
                <w:szCs w:val="17"/>
              </w:rPr>
              <w:t xml:space="preserve">• Hearing protection required near compaction equipment</w:t>
            </w:r>
          </w:p>
          <w:p>
            <w:pPr>
              <w:spacing w:after="20" w:before="20"/>
            </w:pPr>
            <w:r>
              <w:rPr>
                <w:rFonts w:ascii="Calibri" w:cs="Calibri" w:eastAsia="Calibri" w:hAnsi="Calibri"/>
                <w:b w:val="false"/>
                <w:bCs w:val="false"/>
                <w:color w:val="000000"/>
                <w:sz w:val="17"/>
                <w:szCs w:val="17"/>
              </w:rPr>
              <w:t xml:space="preserve">• Anti-vibration gloves and equipment operator rest intervals</w:t>
            </w:r>
          </w:p>
          <w:p>
            <w:pPr>
              <w:spacing w:after="20" w:before="20"/>
            </w:pPr>
            <w:r>
              <w:rPr>
                <w:rFonts w:ascii="Calibri" w:cs="Calibri" w:eastAsia="Calibri" w:hAnsi="Calibri"/>
                <w:b w:val="false"/>
                <w:bCs w:val="false"/>
                <w:color w:val="000000"/>
                <w:sz w:val="17"/>
                <w:szCs w:val="17"/>
              </w:rPr>
              <w:t xml:space="preserve">• Maintain minimum safe distance from trench edge for equipment (per soil type)</w:t>
            </w:r>
          </w:p>
        </w:tc>
      </w:tr>
      <w:tr>
        <w:tc>
          <w:tcPr>
            <w:tcW w:type="dxa" w:w="2200"/>
            <w:tcBorders>
              <w:top w:val="single" w:color="B0B0B0" w:sz="1"/>
              <w:left w:val="single" w:color="B0B0B0" w:sz="1"/>
              <w:bottom w:val="single" w:color="B0B0B0" w:sz="1"/>
              <w:right w:val="single" w:color="B0B0B0" w:sz="1"/>
            </w:tcBorders>
            <w:tcMar>
              <w:top w:type="dxa" w:w="40"/>
              <w:left w:type="dxa" w:w="80"/>
              <w:bottom w:type="dxa" w:w="40"/>
              <w:right w:type="dxa" w:w="80"/>
            </w:tcMar>
            <w:vAlign w:val="top"/>
          </w:tcPr>
          <w:p>
            <w:pPr>
              <w:spacing w:after="20" w:before="20"/>
            </w:pPr>
            <w:r>
              <w:rPr>
                <w:rFonts w:ascii="Calibri" w:cs="Calibri" w:eastAsia="Calibri" w:hAnsi="Calibri"/>
                <w:b/>
                <w:bCs/>
                <w:color w:val="000000"/>
                <w:sz w:val="17"/>
                <w:szCs w:val="17"/>
              </w:rPr>
              <w:t xml:space="preserve">5. Pressure Testing</w:t>
            </w:r>
          </w:p>
        </w:tc>
        <w:tc>
          <w:tcPr>
            <w:tcW w:type="dxa" w:w="2400"/>
            <w:tcBorders>
              <w:top w:val="single" w:color="B0B0B0" w:sz="1"/>
              <w:left w:val="single" w:color="B0B0B0" w:sz="1"/>
              <w:bottom w:val="single" w:color="B0B0B0" w:sz="1"/>
              <w:right w:val="single" w:color="B0B0B0" w:sz="1"/>
            </w:tcBorders>
            <w:tcMar>
              <w:top w:type="dxa" w:w="40"/>
              <w:left w:type="dxa" w:w="80"/>
              <w:bottom w:type="dxa" w:w="40"/>
              <w:right w:type="dxa" w:w="80"/>
            </w:tcMar>
            <w:vAlign w:val="top"/>
          </w:tcPr>
          <w:p>
            <w:pPr>
              <w:spacing w:after="20" w:before="20"/>
            </w:pPr>
            <w:r>
              <w:rPr>
                <w:rFonts w:ascii="Calibri" w:cs="Calibri" w:eastAsia="Calibri" w:hAnsi="Calibri"/>
                <w:b w:val="false"/>
                <w:bCs w:val="false"/>
                <w:color w:val="000000"/>
                <w:sz w:val="17"/>
                <w:szCs w:val="17"/>
              </w:rPr>
              <w:t xml:space="preserve">• High-pressure line failure / rupture</w:t>
            </w:r>
          </w:p>
          <w:p>
            <w:pPr>
              <w:spacing w:after="20" w:before="20"/>
            </w:pPr>
            <w:r>
              <w:rPr>
                <w:rFonts w:ascii="Calibri" w:cs="Calibri" w:eastAsia="Calibri" w:hAnsi="Calibri"/>
                <w:b w:val="false"/>
                <w:bCs w:val="false"/>
                <w:color w:val="000000"/>
                <w:sz w:val="17"/>
                <w:szCs w:val="17"/>
              </w:rPr>
              <w:t xml:space="preserve">• Projectile hazard from fitting failure</w:t>
            </w:r>
          </w:p>
          <w:p>
            <w:pPr>
              <w:spacing w:after="20" w:before="20"/>
            </w:pPr>
            <w:r>
              <w:rPr>
                <w:rFonts w:ascii="Calibri" w:cs="Calibri" w:eastAsia="Calibri" w:hAnsi="Calibri"/>
                <w:b w:val="false"/>
                <w:bCs w:val="false"/>
                <w:color w:val="000000"/>
                <w:sz w:val="17"/>
                <w:szCs w:val="17"/>
              </w:rPr>
              <w:t xml:space="preserve">• Exposure to test medium (water, air, or inert gas)</w:t>
            </w:r>
          </w:p>
          <w:p>
            <w:pPr>
              <w:spacing w:after="20" w:before="20"/>
            </w:pPr>
            <w:r>
              <w:rPr>
                <w:rFonts w:ascii="Calibri" w:cs="Calibri" w:eastAsia="Calibri" w:hAnsi="Calibri"/>
                <w:b w:val="false"/>
                <w:bCs w:val="false"/>
                <w:color w:val="000000"/>
                <w:sz w:val="17"/>
                <w:szCs w:val="17"/>
              </w:rPr>
              <w:t xml:space="preserve">• Noise from pressurized release</w:t>
            </w:r>
          </w:p>
        </w:tc>
        <w:tc>
          <w:tcPr>
            <w:tcW w:type="dxa" w:w="108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center"/>
            </w:pPr>
            <w:r>
              <w:rPr>
                <w:rFonts w:ascii="Calibri" w:cs="Calibri" w:eastAsia="Calibri" w:hAnsi="Calibri"/>
                <w:b/>
                <w:bCs/>
                <w:color w:val="CC0000"/>
                <w:sz w:val="20"/>
                <w:szCs w:val="20"/>
              </w:rPr>
              <w:t xml:space="preserve">H</w:t>
            </w:r>
          </w:p>
        </w:tc>
        <w:tc>
          <w:tcPr>
            <w:tcW w:type="dxa" w:w="4400"/>
            <w:tcBorders>
              <w:top w:val="single" w:color="B0B0B0" w:sz="1"/>
              <w:left w:val="single" w:color="B0B0B0" w:sz="1"/>
              <w:bottom w:val="single" w:color="B0B0B0" w:sz="1"/>
              <w:right w:val="single" w:color="B0B0B0" w:sz="1"/>
            </w:tcBorders>
            <w:tcMar>
              <w:top w:type="dxa" w:w="40"/>
              <w:left w:type="dxa" w:w="80"/>
              <w:bottom w:type="dxa" w:w="40"/>
              <w:right w:type="dxa" w:w="80"/>
            </w:tcMar>
            <w:vAlign w:val="top"/>
          </w:tcPr>
          <w:p>
            <w:pPr>
              <w:spacing w:after="20" w:before="20"/>
            </w:pPr>
            <w:r>
              <w:rPr>
                <w:rFonts w:ascii="Calibri" w:cs="Calibri" w:eastAsia="Calibri" w:hAnsi="Calibri"/>
                <w:b w:val="false"/>
                <w:bCs w:val="false"/>
                <w:color w:val="000000"/>
                <w:sz w:val="17"/>
                <w:szCs w:val="17"/>
              </w:rPr>
              <w:t xml:space="preserve">• Written pressure test procedure approved by engineer</w:t>
            </w:r>
          </w:p>
          <w:p>
            <w:pPr>
              <w:spacing w:after="20" w:before="20"/>
            </w:pPr>
            <w:r>
              <w:rPr>
                <w:rFonts w:ascii="Calibri" w:cs="Calibri" w:eastAsia="Calibri" w:hAnsi="Calibri"/>
                <w:b w:val="false"/>
                <w:bCs w:val="false"/>
                <w:color w:val="000000"/>
                <w:sz w:val="17"/>
                <w:szCs w:val="17"/>
              </w:rPr>
              <w:t xml:space="preserve">• Establish exclusion zone — no personnel within blast radius during pressurization</w:t>
            </w:r>
          </w:p>
          <w:p>
            <w:pPr>
              <w:spacing w:after="20" w:before="20"/>
            </w:pPr>
            <w:r>
              <w:rPr>
                <w:rFonts w:ascii="Calibri" w:cs="Calibri" w:eastAsia="Calibri" w:hAnsi="Calibri"/>
                <w:b w:val="false"/>
                <w:bCs w:val="false"/>
                <w:color w:val="000000"/>
                <w:sz w:val="17"/>
                <w:szCs w:val="17"/>
              </w:rPr>
              <w:t xml:space="preserve">• Inspect all fittings, joints, and connections before test initiation</w:t>
            </w:r>
          </w:p>
          <w:p>
            <w:pPr>
              <w:spacing w:after="20" w:before="20"/>
            </w:pPr>
            <w:r>
              <w:rPr>
                <w:rFonts w:ascii="Calibri" w:cs="Calibri" w:eastAsia="Calibri" w:hAnsi="Calibri"/>
                <w:b w:val="false"/>
                <w:bCs w:val="false"/>
                <w:color w:val="000000"/>
                <w:sz w:val="17"/>
                <w:szCs w:val="17"/>
              </w:rPr>
              <w:t xml:space="preserve">• Gradual pressurization in stages with hold periods per specification</w:t>
            </w:r>
          </w:p>
          <w:p>
            <w:pPr>
              <w:spacing w:after="20" w:before="20"/>
            </w:pPr>
            <w:r>
              <w:rPr>
                <w:rFonts w:ascii="Calibri" w:cs="Calibri" w:eastAsia="Calibri" w:hAnsi="Calibri"/>
                <w:b w:val="false"/>
                <w:bCs w:val="false"/>
                <w:color w:val="000000"/>
                <w:sz w:val="17"/>
                <w:szCs w:val="17"/>
              </w:rPr>
              <w:t xml:space="preserve">• Calibrated pressure gauges — minimum two independent gauges</w:t>
            </w:r>
          </w:p>
          <w:p>
            <w:pPr>
              <w:spacing w:after="20" w:before="20"/>
            </w:pPr>
            <w:r>
              <w:rPr>
                <w:rFonts w:ascii="Calibri" w:cs="Calibri" w:eastAsia="Calibri" w:hAnsi="Calibri"/>
                <w:b w:val="false"/>
                <w:bCs w:val="false"/>
                <w:color w:val="000000"/>
                <w:sz w:val="17"/>
                <w:szCs w:val="17"/>
              </w:rPr>
              <w:t xml:space="preserve">• Bleed pressure safely before disconnecting any fittings</w:t>
            </w:r>
          </w:p>
          <w:p>
            <w:pPr>
              <w:spacing w:after="20" w:before="20"/>
            </w:pPr>
            <w:r>
              <w:rPr>
                <w:rFonts w:ascii="Calibri" w:cs="Calibri" w:eastAsia="Calibri" w:hAnsi="Calibri"/>
                <w:b w:val="false"/>
                <w:bCs w:val="false"/>
                <w:color w:val="000000"/>
                <w:sz w:val="17"/>
                <w:szCs w:val="17"/>
              </w:rPr>
              <w:t xml:space="preserve">• Hearing protection during controlled pressure release</w:t>
            </w:r>
          </w:p>
          <w:p>
            <w:pPr>
              <w:spacing w:after="20" w:before="20"/>
            </w:pPr>
            <w:r>
              <w:rPr>
                <w:rFonts w:ascii="Calibri" w:cs="Calibri" w:eastAsia="Calibri" w:hAnsi="Calibri"/>
                <w:b w:val="false"/>
                <w:bCs w:val="false"/>
                <w:color w:val="000000"/>
                <w:sz w:val="17"/>
                <w:szCs w:val="17"/>
              </w:rPr>
              <w:t xml:space="preserve">• Emergency shutoff valve accessible at all times</w:t>
            </w:r>
          </w:p>
        </w:tc>
      </w:tr>
      <w:tr>
        <w:tc>
          <w:tcPr>
            <w:tcW w:type="dxa" w:w="2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top"/>
          </w:tcPr>
          <w:p>
            <w:pPr>
              <w:spacing w:after="20" w:before="20"/>
            </w:pPr>
            <w:r>
              <w:rPr>
                <w:rFonts w:ascii="Calibri" w:cs="Calibri" w:eastAsia="Calibri" w:hAnsi="Calibri"/>
                <w:b/>
                <w:bCs/>
                <w:color w:val="000000"/>
                <w:sz w:val="17"/>
                <w:szCs w:val="17"/>
              </w:rPr>
              <w:t xml:space="preserve">6. Site Restoration &amp; Demobilization</w:t>
            </w:r>
          </w:p>
        </w:tc>
        <w:tc>
          <w:tcPr>
            <w:tcW w:type="dxa" w:w="2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top"/>
          </w:tcPr>
          <w:p>
            <w:pPr>
              <w:spacing w:after="20" w:before="20"/>
            </w:pPr>
            <w:r>
              <w:rPr>
                <w:rFonts w:ascii="Calibri" w:cs="Calibri" w:eastAsia="Calibri" w:hAnsi="Calibri"/>
                <w:b w:val="false"/>
                <w:bCs w:val="false"/>
                <w:color w:val="000000"/>
                <w:sz w:val="17"/>
                <w:szCs w:val="17"/>
              </w:rPr>
              <w:t xml:space="preserve">• Traffic exposure on roadways</w:t>
            </w:r>
          </w:p>
          <w:p>
            <w:pPr>
              <w:spacing w:after="20" w:before="20"/>
            </w:pPr>
            <w:r>
              <w:rPr>
                <w:rFonts w:ascii="Calibri" w:cs="Calibri" w:eastAsia="Calibri" w:hAnsi="Calibri"/>
                <w:b w:val="false"/>
                <w:bCs w:val="false"/>
                <w:color w:val="000000"/>
                <w:sz w:val="17"/>
                <w:szCs w:val="17"/>
              </w:rPr>
              <w:t xml:space="preserve">• Uneven ground / trip hazards</w:t>
            </w:r>
          </w:p>
          <w:p>
            <w:pPr>
              <w:spacing w:after="20" w:before="20"/>
            </w:pPr>
            <w:r>
              <w:rPr>
                <w:rFonts w:ascii="Calibri" w:cs="Calibri" w:eastAsia="Calibri" w:hAnsi="Calibri"/>
                <w:b w:val="false"/>
                <w:bCs w:val="false"/>
                <w:color w:val="000000"/>
                <w:sz w:val="17"/>
                <w:szCs w:val="17"/>
              </w:rPr>
              <w:t xml:space="preserve">• Remaining excavation openings</w:t>
            </w:r>
          </w:p>
          <w:p>
            <w:pPr>
              <w:spacing w:after="20" w:before="20"/>
            </w:pPr>
            <w:r>
              <w:rPr>
                <w:rFonts w:ascii="Calibri" w:cs="Calibri" w:eastAsia="Calibri" w:hAnsi="Calibri"/>
                <w:b w:val="false"/>
                <w:bCs w:val="false"/>
                <w:color w:val="000000"/>
                <w:sz w:val="17"/>
                <w:szCs w:val="17"/>
              </w:rPr>
              <w:t xml:space="preserve">• Improper waste disposal</w:t>
            </w:r>
          </w:p>
        </w:tc>
        <w:tc>
          <w:tcPr>
            <w:tcW w:type="dxa" w:w="108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center"/>
            </w:pPr>
            <w:r>
              <w:rPr>
                <w:rFonts w:ascii="Calibri" w:cs="Calibri" w:eastAsia="Calibri" w:hAnsi="Calibri"/>
                <w:b/>
                <w:bCs/>
                <w:color w:val="E8A838"/>
                <w:sz w:val="20"/>
                <w:szCs w:val="20"/>
              </w:rPr>
              <w:t xml:space="preserve">M</w:t>
            </w:r>
          </w:p>
        </w:tc>
        <w:tc>
          <w:tcPr>
            <w:tcW w:type="dxa" w:w="4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top"/>
          </w:tcPr>
          <w:p>
            <w:pPr>
              <w:spacing w:after="20" w:before="20"/>
            </w:pPr>
            <w:r>
              <w:rPr>
                <w:rFonts w:ascii="Calibri" w:cs="Calibri" w:eastAsia="Calibri" w:hAnsi="Calibri"/>
                <w:b w:val="false"/>
                <w:bCs w:val="false"/>
                <w:color w:val="000000"/>
                <w:sz w:val="17"/>
                <w:szCs w:val="17"/>
              </w:rPr>
              <w:t xml:space="preserve">• Traffic control plan (TTC) per MUTCD — flaggers, cones, signs, arrow boards</w:t>
            </w:r>
          </w:p>
          <w:p>
            <w:pPr>
              <w:spacing w:after="20" w:before="20"/>
            </w:pPr>
            <w:r>
              <w:rPr>
                <w:rFonts w:ascii="Calibri" w:cs="Calibri" w:eastAsia="Calibri" w:hAnsi="Calibri"/>
                <w:b w:val="false"/>
                <w:bCs w:val="false"/>
                <w:color w:val="000000"/>
                <w:sz w:val="17"/>
                <w:szCs w:val="17"/>
              </w:rPr>
              <w:t xml:space="preserve">• High-visibility Class 3 vests for all workers near traffic</w:t>
            </w:r>
          </w:p>
          <w:p>
            <w:pPr>
              <w:spacing w:after="20" w:before="20"/>
            </w:pPr>
            <w:r>
              <w:rPr>
                <w:rFonts w:ascii="Calibri" w:cs="Calibri" w:eastAsia="Calibri" w:hAnsi="Calibri"/>
                <w:b w:val="false"/>
                <w:bCs w:val="false"/>
                <w:color w:val="000000"/>
                <w:sz w:val="17"/>
                <w:szCs w:val="17"/>
              </w:rPr>
              <w:t xml:space="preserve">• Verify all excavations backfilled and compacted to grade</w:t>
            </w:r>
          </w:p>
          <w:p>
            <w:pPr>
              <w:spacing w:after="20" w:before="20"/>
            </w:pPr>
            <w:r>
              <w:rPr>
                <w:rFonts w:ascii="Calibri" w:cs="Calibri" w:eastAsia="Calibri" w:hAnsi="Calibri"/>
                <w:b w:val="false"/>
                <w:bCs w:val="false"/>
                <w:color w:val="000000"/>
                <w:sz w:val="17"/>
                <w:szCs w:val="17"/>
              </w:rPr>
              <w:t xml:space="preserve">• Install permanent surface restoration (asphalt, concrete, sod) per permit requirements</w:t>
            </w:r>
          </w:p>
          <w:p>
            <w:pPr>
              <w:spacing w:after="20" w:before="20"/>
            </w:pPr>
            <w:r>
              <w:rPr>
                <w:rFonts w:ascii="Calibri" w:cs="Calibri" w:eastAsia="Calibri" w:hAnsi="Calibri"/>
                <w:b w:val="false"/>
                <w:bCs w:val="false"/>
                <w:color w:val="000000"/>
                <w:sz w:val="17"/>
                <w:szCs w:val="17"/>
              </w:rPr>
              <w:t xml:space="preserve">• Remove all construction debris and dispose per environmental regulations</w:t>
            </w:r>
          </w:p>
          <w:p>
            <w:pPr>
              <w:spacing w:after="20" w:before="20"/>
            </w:pPr>
            <w:r>
              <w:rPr>
                <w:rFonts w:ascii="Calibri" w:cs="Calibri" w:eastAsia="Calibri" w:hAnsi="Calibri"/>
                <w:b w:val="false"/>
                <w:bCs w:val="false"/>
                <w:color w:val="000000"/>
                <w:sz w:val="17"/>
                <w:szCs w:val="17"/>
              </w:rPr>
              <w:t xml:space="preserve">• Conduct final site walk-through with supervisor — document with photos</w:t>
            </w:r>
          </w:p>
          <w:p>
            <w:pPr>
              <w:spacing w:after="20" w:before="20"/>
            </w:pPr>
            <w:r>
              <w:rPr>
                <w:rFonts w:ascii="Calibri" w:cs="Calibri" w:eastAsia="Calibri" w:hAnsi="Calibri"/>
                <w:b w:val="false"/>
                <w:bCs w:val="false"/>
                <w:color w:val="000000"/>
                <w:sz w:val="17"/>
                <w:szCs w:val="17"/>
              </w:rPr>
              <w:t xml:space="preserve">• Update as-built drawings with actual utility locations</w:t>
            </w:r>
          </w:p>
        </w:tc>
      </w:tr>
    </w:tbl>
    <w:p>
      <w:r>
        <w:br w:type="page"/>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W w:type="dxa" w:w="10080"/>
            <w:tcBorders>
              <w:top w:val="none" w:color="FFFFFF" w:sz="0"/>
              <w:left w:val="none" w:color="FFFFFF" w:sz="0"/>
              <w:bottom w:val="none" w:color="FFFFFF" w:sz="0"/>
              <w:right w:val="none" w:color="FFFFFF" w:sz="0"/>
            </w:tcBorders>
            <w:shd w:fill="1B2A4A" w:val="clear"/>
            <w:tcMar>
              <w:top w:type="dxa" w:w="120"/>
              <w:left w:type="dxa" w:w="200"/>
              <w:bottom w:type="dxa" w:w="60"/>
              <w:right w:type="dxa" w:w="200"/>
            </w:tcMar>
          </w:tcPr>
          <w:p>
            <w:pPr>
              <w:jc w:val="center"/>
            </w:pPr>
            <w:r>
              <w:rPr>
                <w:rFonts w:ascii="Calibri" w:cs="Calibri" w:eastAsia="Calibri" w:hAnsi="Calibri"/>
                <w:b/>
                <w:bCs/>
                <w:color w:val="FFFFFF"/>
                <w:sz w:val="32"/>
                <w:szCs w:val="32"/>
              </w:rPr>
              <w:t xml:space="preserve">FORBES SAFETY SOLUTIONS</w:t>
            </w:r>
          </w:p>
        </w:tc>
      </w:tr>
      <w:tr>
        <w:trPr>
          <w:trHeight w:val="80" w:hRule="exact"/>
        </w:trPr>
        <w:tc>
          <w:tcPr>
            <w:tcW w:type="dxa" w:w="10080"/>
            <w:tcBorders>
              <w:top w:val="none" w:color="FFFFFF" w:sz="0"/>
              <w:left w:val="none" w:color="FFFFFF" w:sz="0"/>
              <w:bottom w:val="none" w:color="FFFFFF" w:sz="0"/>
              <w:right w:val="none" w:color="FFFFFF" w:sz="0"/>
            </w:tcBorders>
            <w:shd w:fill="E8A838" w:val="clear"/>
          </w:tcPr>
          <w:p/>
        </w:tc>
      </w:tr>
    </w:tbl>
    <w:p>
      <w:pPr>
        <w:spacing w:after="100" w:before="240"/>
      </w:pPr>
      <w:r>
        <w:rPr>
          <w:rFonts w:ascii="Calibri" w:cs="Calibri" w:eastAsia="Calibri" w:hAnsi="Calibri"/>
          <w:b/>
          <w:bCs/>
          <w:color w:val="1B2A4A"/>
          <w:sz w:val="24"/>
          <w:szCs w:val="24"/>
        </w:rPr>
        <w:t xml:space="preserve">PERSONAL PROTECTIVE EQUIPMENT (PPE) REQUIREMENTS</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3360"/>
        <w:gridCol w:w="3360"/>
        <w:gridCol w:w="3360"/>
      </w:tblGrid>
      <w:tr>
        <w:tc>
          <w:tcPr>
            <w:tcW w:type="dxa" w:w="33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PPE ITEM</w:t>
            </w:r>
          </w:p>
        </w:tc>
        <w:tc>
          <w:tcPr>
            <w:tcW w:type="dxa" w:w="33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SPECIFICATION / STANDARD</w:t>
            </w:r>
          </w:p>
        </w:tc>
        <w:tc>
          <w:tcPr>
            <w:tcW w:type="dxa" w:w="33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WHEN REQUIRED</w:t>
            </w:r>
          </w:p>
        </w:tc>
      </w:tr>
      <w:tr>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bCs/>
                <w:color w:val="000000"/>
                <w:sz w:val="17"/>
                <w:szCs w:val="17"/>
              </w:rPr>
              <w:t xml:space="preserve">Hard Hat</w:t>
            </w:r>
          </w:p>
        </w:tc>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ANSI/ISEA Z89.1, Type I, Class E (electrical rated)</w:t>
            </w:r>
          </w:p>
        </w:tc>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All times within excavation work zone</w:t>
            </w:r>
          </w:p>
        </w:tc>
      </w:tr>
      <w:tr>
        <w:tc>
          <w:tcPr>
            <w:tcW w:type="dxa" w:w="3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000000"/>
                <w:sz w:val="17"/>
                <w:szCs w:val="17"/>
              </w:rPr>
              <w:t xml:space="preserve">High-Visibility Vest</w:t>
            </w:r>
          </w:p>
        </w:tc>
        <w:tc>
          <w:tcPr>
            <w:tcW w:type="dxa" w:w="3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ANSI/ISEA 107, Class 3 (for roadway/traffic exposure)</w:t>
            </w:r>
          </w:p>
        </w:tc>
        <w:tc>
          <w:tcPr>
            <w:tcW w:type="dxa" w:w="3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All workers on site; Class 3 required near traffic</w:t>
            </w:r>
          </w:p>
        </w:tc>
      </w:tr>
      <w:tr>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bCs/>
                <w:color w:val="000000"/>
                <w:sz w:val="17"/>
                <w:szCs w:val="17"/>
              </w:rPr>
              <w:t xml:space="preserve">Steel/Composite Toe Boots</w:t>
            </w:r>
          </w:p>
        </w:tc>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ASTM F2413 — puncture-resistant, metatarsal guard recommended</w:t>
            </w:r>
          </w:p>
        </w:tc>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All times on site; waterproof if groundwater present</w:t>
            </w:r>
          </w:p>
        </w:tc>
      </w:tr>
      <w:tr>
        <w:tc>
          <w:tcPr>
            <w:tcW w:type="dxa" w:w="3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000000"/>
                <w:sz w:val="17"/>
                <w:szCs w:val="17"/>
              </w:rPr>
              <w:t xml:space="preserve">Safety Glasses</w:t>
            </w:r>
          </w:p>
        </w:tc>
        <w:tc>
          <w:tcPr>
            <w:tcW w:type="dxa" w:w="3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ANSI Z87.1 — impact-rated, anti-fog</w:t>
            </w:r>
          </w:p>
        </w:tc>
        <w:tc>
          <w:tcPr>
            <w:tcW w:type="dxa" w:w="3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All times; goggles for grinding, cutting, or dusty conditions</w:t>
            </w:r>
          </w:p>
        </w:tc>
      </w:tr>
      <w:tr>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bCs/>
                <w:color w:val="000000"/>
                <w:sz w:val="17"/>
                <w:szCs w:val="17"/>
              </w:rPr>
              <w:t xml:space="preserve">Hearing Protection</w:t>
            </w:r>
          </w:p>
        </w:tc>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ANSI S3.19 — NRR 25+ dB (plugs or muffs)</w:t>
            </w:r>
          </w:p>
        </w:tc>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Near heavy equipment, compaction, or pneumatic tools (&gt;85 dBA)</w:t>
            </w:r>
          </w:p>
        </w:tc>
      </w:tr>
      <w:tr>
        <w:tc>
          <w:tcPr>
            <w:tcW w:type="dxa" w:w="3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000000"/>
                <w:sz w:val="17"/>
                <w:szCs w:val="17"/>
              </w:rPr>
              <w:t xml:space="preserve">Cut-Resistant Gloves</w:t>
            </w:r>
          </w:p>
        </w:tc>
        <w:tc>
          <w:tcPr>
            <w:tcW w:type="dxa" w:w="3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ANSI/ISEA 105, Cut Level A4 minimum</w:t>
            </w:r>
          </w:p>
        </w:tc>
        <w:tc>
          <w:tcPr>
            <w:tcW w:type="dxa" w:w="3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Pipe handling, material moving, general excavation tasks</w:t>
            </w:r>
          </w:p>
        </w:tc>
      </w:tr>
      <w:tr>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bCs/>
                <w:color w:val="000000"/>
                <w:sz w:val="17"/>
                <w:szCs w:val="17"/>
              </w:rPr>
              <w:t xml:space="preserve">Welding Hood / Shield</w:t>
            </w:r>
          </w:p>
        </w:tc>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ANSI Z87.1, Shade 10-12 for arc welding</w:t>
            </w:r>
          </w:p>
        </w:tc>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All welding and cutting operations</w:t>
            </w:r>
          </w:p>
        </w:tc>
      </w:tr>
      <w:tr>
        <w:tc>
          <w:tcPr>
            <w:tcW w:type="dxa" w:w="3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000000"/>
                <w:sz w:val="17"/>
                <w:szCs w:val="17"/>
              </w:rPr>
              <w:t xml:space="preserve">Welding Gloves</w:t>
            </w:r>
          </w:p>
        </w:tc>
        <w:tc>
          <w:tcPr>
            <w:tcW w:type="dxa" w:w="3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ANSI/ISEA 105 — heat and flame resistant</w:t>
            </w:r>
          </w:p>
        </w:tc>
        <w:tc>
          <w:tcPr>
            <w:tcW w:type="dxa" w:w="3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All welding and hot work operations</w:t>
            </w:r>
          </w:p>
        </w:tc>
      </w:tr>
      <w:tr>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bCs/>
                <w:color w:val="000000"/>
                <w:sz w:val="17"/>
                <w:szCs w:val="17"/>
              </w:rPr>
              <w:t xml:space="preserve">Respiratory Protection</w:t>
            </w:r>
          </w:p>
        </w:tc>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NIOSH-approved P100 or supplied air as required</w:t>
            </w:r>
          </w:p>
        </w:tc>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Trench atmospheres with contaminants; welding fume exposure</w:t>
            </w:r>
          </w:p>
        </w:tc>
      </w:tr>
      <w:tr>
        <w:tc>
          <w:tcPr>
            <w:tcW w:type="dxa" w:w="3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000000"/>
                <w:sz w:val="17"/>
                <w:szCs w:val="17"/>
              </w:rPr>
              <w:t xml:space="preserve">Fall Protection Harness</w:t>
            </w:r>
          </w:p>
        </w:tc>
        <w:tc>
          <w:tcPr>
            <w:tcW w:type="dxa" w:w="3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ANSI Z359.11 — full body harness with lanyard</w:t>
            </w:r>
          </w:p>
        </w:tc>
        <w:tc>
          <w:tcPr>
            <w:tcW w:type="dxa" w:w="33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Work adjacent to excavations &gt;6 ft. deep without guardrails</w:t>
            </w:r>
          </w:p>
        </w:tc>
      </w:tr>
      <w:tr>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bCs/>
                <w:color w:val="000000"/>
                <w:sz w:val="17"/>
                <w:szCs w:val="17"/>
              </w:rPr>
              <w:t xml:space="preserve">Gas Detection Monitor</w:t>
            </w:r>
          </w:p>
        </w:tc>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4-gas monitor: O₂, LEL, CO, H₂S — bump tested daily</w:t>
            </w:r>
          </w:p>
        </w:tc>
        <w:tc>
          <w:tcPr>
            <w:tcW w:type="dxa" w:w="3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All personnel entering excavations &gt;4 ft. deep</w:t>
            </w:r>
          </w:p>
        </w:tc>
      </w:tr>
    </w:tbl>
    <w:p>
      <w:pPr>
        <w:spacing w:after="0" w:before="160"/>
      </w:pPr>
    </w:p>
    <w:p>
      <w:pPr>
        <w:spacing w:after="100" w:before="240"/>
      </w:pPr>
      <w:r>
        <w:rPr>
          <w:rFonts w:ascii="Calibri" w:cs="Calibri" w:eastAsia="Calibri" w:hAnsi="Calibri"/>
          <w:b/>
          <w:bCs/>
          <w:color w:val="1B2A4A"/>
          <w:sz w:val="24"/>
          <w:szCs w:val="24"/>
        </w:rPr>
        <w:t xml:space="preserve">EMERGENCY PROCEDURES</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W w:type="dxa" w:w="1008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EMERGENCY PROCEDURES</w:t>
            </w:r>
          </w:p>
        </w:tc>
      </w:tr>
      <w:tr>
        <w:tc>
          <w:tcPr>
            <w:tcW w:type="dxa" w:w="1008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Trench Rescue: If a cave-in occurs, call 911 immediately. Do NOT enter the trench to rescue — this is a confined space rescue requiring trained technical rescue teams. Protect remaining trench walls from further collapse.</w:t>
            </w:r>
          </w:p>
        </w:tc>
      </w:tr>
      <w:tr>
        <w:tc>
          <w:tcPr>
            <w:tcW w:type="dxa" w:w="1008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Struck Utility — Gas: Evacuate upwind immediately. Establish 300 ft. exclusion zone. Call gas company emergency line. Do NOT attempt to cap or repair. Eliminate ignition sources.</w:t>
            </w:r>
          </w:p>
        </w:tc>
      </w:tr>
      <w:tr>
        <w:tc>
          <w:tcPr>
            <w:tcW w:type="dxa" w:w="1008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Struck Utility — Electric: Assume all conductors are energized. Do NOT touch the line or equipment in contact with it. Call utility emergency number. Establish exclusion zone equal to wire span length.</w:t>
            </w:r>
          </w:p>
        </w:tc>
      </w:tr>
      <w:tr>
        <w:tc>
          <w:tcPr>
            <w:tcW w:type="dxa" w:w="1008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Hazardous Atmosphere: Remove worker from trench immediately if gas monitor alarms. Ventilate with mechanical blower. Do not re-enter until atmosphere is confirmed safe by competent person with calibrated monitor.</w:t>
            </w:r>
          </w:p>
        </w:tc>
      </w:tr>
      <w:tr>
        <w:tc>
          <w:tcPr>
            <w:tcW w:type="dxa" w:w="1008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Medical Emergency: Administer first aid. Call 911 and provide exact location and nature of injury. Designate someone to guide emergency vehicles to site. First aid kit and AED on site at all times.</w:t>
            </w:r>
          </w:p>
        </w:tc>
      </w:tr>
      <w:tr>
        <w:tc>
          <w:tcPr>
            <w:tcW w:type="dxa" w:w="1008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Emergency Contacts: Competent Person: _____________ | 811 Ticket #: _____________ | Local EMS: 911 | Gas Co. Emergency: _____________ | Electric Co. Emergency: _____________</w:t>
            </w:r>
          </w:p>
        </w:tc>
      </w:tr>
    </w:tbl>
    <w:p>
      <w:r>
        <w:br w:type="page"/>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W w:type="dxa" w:w="10080"/>
            <w:tcBorders>
              <w:top w:val="none" w:color="FFFFFF" w:sz="0"/>
              <w:left w:val="none" w:color="FFFFFF" w:sz="0"/>
              <w:bottom w:val="none" w:color="FFFFFF" w:sz="0"/>
              <w:right w:val="none" w:color="FFFFFF" w:sz="0"/>
            </w:tcBorders>
            <w:shd w:fill="1B2A4A" w:val="clear"/>
            <w:tcMar>
              <w:top w:type="dxa" w:w="120"/>
              <w:left w:type="dxa" w:w="200"/>
              <w:bottom w:type="dxa" w:w="60"/>
              <w:right w:type="dxa" w:w="200"/>
            </w:tcMar>
          </w:tcPr>
          <w:p>
            <w:pPr>
              <w:jc w:val="center"/>
            </w:pPr>
            <w:r>
              <w:rPr>
                <w:rFonts w:ascii="Calibri" w:cs="Calibri" w:eastAsia="Calibri" w:hAnsi="Calibri"/>
                <w:b/>
                <w:bCs/>
                <w:color w:val="FFFFFF"/>
                <w:sz w:val="32"/>
                <w:szCs w:val="32"/>
              </w:rPr>
              <w:t xml:space="preserve">FORBES SAFETY SOLUTIONS</w:t>
            </w:r>
          </w:p>
        </w:tc>
      </w:tr>
      <w:tr>
        <w:trPr>
          <w:trHeight w:val="80" w:hRule="exact"/>
        </w:trPr>
        <w:tc>
          <w:tcPr>
            <w:tcW w:type="dxa" w:w="10080"/>
            <w:tcBorders>
              <w:top w:val="none" w:color="FFFFFF" w:sz="0"/>
              <w:left w:val="none" w:color="FFFFFF" w:sz="0"/>
              <w:bottom w:val="none" w:color="FFFFFF" w:sz="0"/>
              <w:right w:val="none" w:color="FFFFFF" w:sz="0"/>
            </w:tcBorders>
            <w:shd w:fill="E8A838" w:val="clear"/>
          </w:tcPr>
          <w:p/>
        </w:tc>
      </w:tr>
    </w:tbl>
    <w:p>
      <w:pPr>
        <w:spacing w:after="100" w:before="240"/>
      </w:pPr>
      <w:r>
        <w:rPr>
          <w:rFonts w:ascii="Calibri" w:cs="Calibri" w:eastAsia="Calibri" w:hAnsi="Calibri"/>
          <w:b/>
          <w:bCs/>
          <w:color w:val="1B2A4A"/>
          <w:sz w:val="24"/>
          <w:szCs w:val="24"/>
        </w:rPr>
        <w:t xml:space="preserve">WORKER ACKNOWLEDGMENT &amp; SIGN-OFF</w:t>
      </w:r>
    </w:p>
    <w:p>
      <w:pPr>
        <w:spacing w:after="100" w:before="40"/>
      </w:pPr>
      <w:r>
        <w:rPr>
          <w:rFonts w:ascii="Calibri" w:cs="Calibri" w:eastAsia="Calibri" w:hAnsi="Calibri"/>
          <w:color w:val="444444"/>
          <w:sz w:val="18"/>
          <w:szCs w:val="18"/>
        </w:rPr>
        <w:t xml:space="preserve">By signing below, I acknowledge that I have reviewed this JHA, understand the identified hazards and control measures, and agree to follow all safety procedures outlined herein. I have been trained on the use of required PPE and emergency procedures for this work activity.</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600"/>
        <w:gridCol w:w="3000"/>
        <w:gridCol w:w="3960"/>
        <w:gridCol w:w="2520"/>
      </w:tblGrid>
      <w:tr>
        <w:tc>
          <w:tcPr>
            <w:tcW w:type="dxa" w:w="6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w:t>
            </w:r>
          </w:p>
        </w:tc>
        <w:tc>
          <w:tcPr>
            <w:tcW w:type="dxa" w:w="30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PRINTED NAME</w:t>
            </w:r>
          </w:p>
        </w:tc>
        <w:tc>
          <w:tcPr>
            <w:tcW w:type="dxa" w:w="39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SIGNATURE</w:t>
            </w:r>
          </w:p>
        </w:tc>
        <w:tc>
          <w:tcPr>
            <w:tcW w:type="dxa" w:w="252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DATE</w:t>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000000"/>
                <w:sz w:val="17"/>
                <w:szCs w:val="17"/>
              </w:rPr>
              <w:t xml:space="preserve">1</w:t>
            </w:r>
          </w:p>
        </w:tc>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c>
          <w:tcPr>
            <w:tcW w:type="dxa" w:w="39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c>
          <w:tcPr>
            <w:tcW w:type="dxa" w:w="252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000000"/>
                <w:sz w:val="17"/>
                <w:szCs w:val="17"/>
              </w:rPr>
              <w:t xml:space="preserve">2</w:t>
            </w:r>
          </w:p>
        </w:tc>
        <w:tc>
          <w:tcPr>
            <w:tcW w:type="dxa" w:w="3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c>
          <w:tcPr>
            <w:tcW w:type="dxa" w:w="39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c>
          <w:tcPr>
            <w:tcW w:type="dxa" w:w="252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000000"/>
                <w:sz w:val="17"/>
                <w:szCs w:val="17"/>
              </w:rPr>
              <w:t xml:space="preserve">3</w:t>
            </w:r>
          </w:p>
        </w:tc>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c>
          <w:tcPr>
            <w:tcW w:type="dxa" w:w="39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c>
          <w:tcPr>
            <w:tcW w:type="dxa" w:w="252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000000"/>
                <w:sz w:val="17"/>
                <w:szCs w:val="17"/>
              </w:rPr>
              <w:t xml:space="preserve">4</w:t>
            </w:r>
          </w:p>
        </w:tc>
        <w:tc>
          <w:tcPr>
            <w:tcW w:type="dxa" w:w="3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c>
          <w:tcPr>
            <w:tcW w:type="dxa" w:w="39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c>
          <w:tcPr>
            <w:tcW w:type="dxa" w:w="252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000000"/>
                <w:sz w:val="17"/>
                <w:szCs w:val="17"/>
              </w:rPr>
              <w:t xml:space="preserve">5</w:t>
            </w:r>
          </w:p>
        </w:tc>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c>
          <w:tcPr>
            <w:tcW w:type="dxa" w:w="39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c>
          <w:tcPr>
            <w:tcW w:type="dxa" w:w="252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000000"/>
                <w:sz w:val="17"/>
                <w:szCs w:val="17"/>
              </w:rPr>
              <w:t xml:space="preserve">6</w:t>
            </w:r>
          </w:p>
        </w:tc>
        <w:tc>
          <w:tcPr>
            <w:tcW w:type="dxa" w:w="3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c>
          <w:tcPr>
            <w:tcW w:type="dxa" w:w="39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c>
          <w:tcPr>
            <w:tcW w:type="dxa" w:w="252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000000"/>
                <w:sz w:val="17"/>
                <w:szCs w:val="17"/>
              </w:rPr>
              <w:t xml:space="preserve">7</w:t>
            </w:r>
          </w:p>
        </w:tc>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c>
          <w:tcPr>
            <w:tcW w:type="dxa" w:w="39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c>
          <w:tcPr>
            <w:tcW w:type="dxa" w:w="252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000000"/>
                <w:sz w:val="17"/>
                <w:szCs w:val="17"/>
              </w:rPr>
              <w:t xml:space="preserve">8</w:t>
            </w:r>
          </w:p>
        </w:tc>
        <w:tc>
          <w:tcPr>
            <w:tcW w:type="dxa" w:w="3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c>
          <w:tcPr>
            <w:tcW w:type="dxa" w:w="39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c>
          <w:tcPr>
            <w:tcW w:type="dxa" w:w="252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000000"/>
                <w:sz w:val="17"/>
                <w:szCs w:val="17"/>
              </w:rPr>
              <w:t xml:space="preserve">9</w:t>
            </w:r>
          </w:p>
        </w:tc>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c>
          <w:tcPr>
            <w:tcW w:type="dxa" w:w="39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c>
          <w:tcPr>
            <w:tcW w:type="dxa" w:w="252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000000"/>
                <w:sz w:val="17"/>
                <w:szCs w:val="17"/>
              </w:rPr>
              <w:t xml:space="preserve">10</w:t>
            </w:r>
          </w:p>
        </w:tc>
        <w:tc>
          <w:tcPr>
            <w:tcW w:type="dxa" w:w="3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c>
          <w:tcPr>
            <w:tcW w:type="dxa" w:w="39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c>
          <w:tcPr>
            <w:tcW w:type="dxa" w:w="252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r>
    </w:tbl>
    <w:p>
      <w:pPr>
        <w:spacing w:after="0" w:before="200"/>
      </w:pPr>
    </w:p>
    <w:p>
      <w:pPr>
        <w:spacing w:after="100" w:before="240"/>
      </w:pPr>
      <w:r>
        <w:rPr>
          <w:rFonts w:ascii="Calibri" w:cs="Calibri" w:eastAsia="Calibri" w:hAnsi="Calibri"/>
          <w:b/>
          <w:bCs/>
          <w:color w:val="1B2A4A"/>
          <w:sz w:val="24"/>
          <w:szCs w:val="24"/>
        </w:rPr>
        <w:t xml:space="preserve">JHA REVIEW &amp; APPROVAL</w:t>
      </w:r>
    </w:p>
    <w:p>
      <w:pPr>
        <w:spacing w:after="100" w:before="40"/>
      </w:pPr>
      <w:r>
        <w:rPr>
          <w:rFonts w:ascii="Calibri" w:cs="Calibri" w:eastAsia="Calibri" w:hAnsi="Calibri"/>
          <w:color w:val="444444"/>
          <w:sz w:val="18"/>
          <w:szCs w:val="18"/>
        </w:rPr>
        <w:t xml:space="preserve">This JHA must be reviewed and approved before work commences. Review is required whenever scope, conditions, personnel, or site conditions change. The competent person must re-assess the trench and protective systems at the start of each shift.</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520"/>
        <w:gridCol w:w="3000"/>
        <w:gridCol w:w="2520"/>
        <w:gridCol w:w="2040"/>
      </w:tblGrid>
      <w:tr>
        <w:tc>
          <w:tcPr>
            <w:tcW w:type="dxa" w:w="252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ROLE</w:t>
            </w:r>
          </w:p>
        </w:tc>
        <w:tc>
          <w:tcPr>
            <w:tcW w:type="dxa" w:w="30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NAME</w:t>
            </w:r>
          </w:p>
        </w:tc>
        <w:tc>
          <w:tcPr>
            <w:tcW w:type="dxa" w:w="252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SIGNATURE</w:t>
            </w:r>
          </w:p>
        </w:tc>
        <w:tc>
          <w:tcPr>
            <w:tcW w:type="dxa" w:w="204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DATE</w:t>
            </w:r>
          </w:p>
        </w:tc>
      </w:tr>
      <w:tr>
        <w:trPr>
          <w:trHeight w:val="400" w:hRule="atLeast"/>
        </w:trPr>
        <w:tc>
          <w:tcPr>
            <w:tcW w:type="dxa" w:w="252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000000"/>
                <w:sz w:val="17"/>
                <w:szCs w:val="17"/>
              </w:rPr>
              <w:t xml:space="preserve">Prepared By (Safety Professional)</w:t>
            </w:r>
          </w:p>
        </w:tc>
        <w:tc>
          <w:tcPr>
            <w:tcW w:type="dxa" w:w="3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c>
          <w:tcPr>
            <w:tcW w:type="dxa" w:w="252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c>
          <w:tcPr>
            <w:tcW w:type="dxa" w:w="204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r>
      <w:tr>
        <w:trPr>
          <w:trHeight w:val="400" w:hRule="atLeast"/>
        </w:trPr>
        <w:tc>
          <w:tcPr>
            <w:tcW w:type="dxa" w:w="252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bCs/>
                <w:color w:val="000000"/>
                <w:sz w:val="17"/>
                <w:szCs w:val="17"/>
              </w:rPr>
              <w:t xml:space="preserve">Reviewed By (Competent Person)</w:t>
            </w:r>
          </w:p>
        </w:tc>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c>
          <w:tcPr>
            <w:tcW w:type="dxa" w:w="252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c>
          <w:tcPr>
            <w:tcW w:type="dxa" w:w="204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r>
      <w:tr>
        <w:trPr>
          <w:trHeight w:val="400" w:hRule="atLeast"/>
        </w:trPr>
        <w:tc>
          <w:tcPr>
            <w:tcW w:type="dxa" w:w="252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bCs/>
                <w:color w:val="000000"/>
                <w:sz w:val="17"/>
                <w:szCs w:val="17"/>
              </w:rPr>
              <w:t xml:space="preserve">Approved By (Project Manager)</w:t>
            </w:r>
          </w:p>
        </w:tc>
        <w:tc>
          <w:tcPr>
            <w:tcW w:type="dxa" w:w="3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c>
          <w:tcPr>
            <w:tcW w:type="dxa" w:w="252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c>
          <w:tcPr>
            <w:tcW w:type="dxa" w:w="204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r>
      <w:tr>
        <w:trPr>
          <w:trHeight w:val="400" w:hRule="atLeast"/>
        </w:trPr>
        <w:tc>
          <w:tcPr>
            <w:tcW w:type="dxa" w:w="252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bCs/>
                <w:color w:val="000000"/>
                <w:sz w:val="17"/>
                <w:szCs w:val="17"/>
              </w:rPr>
              <w:t xml:space="preserve">Approved By (HSE Manager)</w:t>
            </w:r>
          </w:p>
        </w:tc>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c>
          <w:tcPr>
            <w:tcW w:type="dxa" w:w="252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c>
          <w:tcPr>
            <w:tcW w:type="dxa" w:w="204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r>
    </w:tbl>
    <w:p>
      <w:pPr>
        <w:spacing w:after="0" w:before="200"/>
      </w:pPr>
    </w:p>
    <w:p>
      <w:pPr>
        <w:spacing w:after="100" w:before="240"/>
      </w:pPr>
      <w:r>
        <w:rPr>
          <w:rFonts w:ascii="Calibri" w:cs="Calibri" w:eastAsia="Calibri" w:hAnsi="Calibri"/>
          <w:b/>
          <w:bCs/>
          <w:color w:val="1B2A4A"/>
          <w:sz w:val="24"/>
          <w:szCs w:val="24"/>
        </w:rPr>
        <w:t xml:space="preserve">REVISION HISTORY</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500"/>
        <w:gridCol w:w="2520"/>
        <w:gridCol w:w="3000"/>
        <w:gridCol w:w="3060"/>
      </w:tblGrid>
      <w:tr>
        <w:tc>
          <w:tcPr>
            <w:tcW w:type="dxa" w:w="15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REV #</w:t>
            </w:r>
          </w:p>
        </w:tc>
        <w:tc>
          <w:tcPr>
            <w:tcW w:type="dxa" w:w="252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DATE</w:t>
            </w:r>
          </w:p>
        </w:tc>
        <w:tc>
          <w:tcPr>
            <w:tcW w:type="dxa" w:w="30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DESCRIPTION</w:t>
            </w:r>
          </w:p>
        </w:tc>
        <w:tc>
          <w:tcPr>
            <w:tcW w:type="dxa" w:w="30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spacing w:after="20" w:before="20"/>
              <w:jc w:val="center"/>
            </w:pPr>
            <w:r>
              <w:rPr>
                <w:rFonts w:ascii="Calibri" w:cs="Calibri" w:eastAsia="Calibri" w:hAnsi="Calibri"/>
                <w:b/>
                <w:bCs/>
                <w:color w:val="FFFFFF"/>
                <w:sz w:val="18"/>
                <w:szCs w:val="18"/>
              </w:rPr>
              <w:t xml:space="preserve">REVISED BY</w:t>
            </w:r>
          </w:p>
        </w:tc>
      </w:tr>
      <w:tr>
        <w:trPr>
          <w:trHeight w:val="360" w:hRule="atLeast"/>
        </w:trPr>
        <w:tc>
          <w:tcPr>
            <w:tcW w:type="dxa" w:w="1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000000"/>
                <w:sz w:val="17"/>
                <w:szCs w:val="17"/>
              </w:rPr>
              <w:t xml:space="preserve"/>
            </w:r>
          </w:p>
        </w:tc>
        <w:tc>
          <w:tcPr>
            <w:tcW w:type="dxa" w:w="252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c>
          <w:tcPr>
            <w:tcW w:type="dxa" w:w="30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r>
      <w:tr>
        <w:trPr>
          <w:trHeight w:val="360" w:hRule="atLeast"/>
        </w:trPr>
        <w:tc>
          <w:tcPr>
            <w:tcW w:type="dxa" w:w="1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000000"/>
                <w:sz w:val="17"/>
                <w:szCs w:val="17"/>
              </w:rPr>
              <w:t xml:space="preserve"/>
            </w:r>
          </w:p>
        </w:tc>
        <w:tc>
          <w:tcPr>
            <w:tcW w:type="dxa" w:w="252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c>
          <w:tcPr>
            <w:tcW w:type="dxa" w:w="3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c>
          <w:tcPr>
            <w:tcW w:type="dxa" w:w="30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r>
      <w:tr>
        <w:trPr>
          <w:trHeight w:val="360" w:hRule="atLeast"/>
        </w:trPr>
        <w:tc>
          <w:tcPr>
            <w:tcW w:type="dxa" w:w="1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center"/>
            </w:pPr>
            <w:r>
              <w:rPr>
                <w:rFonts w:ascii="Calibri" w:cs="Calibri" w:eastAsia="Calibri" w:hAnsi="Calibri"/>
                <w:b w:val="false"/>
                <w:bCs w:val="false"/>
                <w:color w:val="000000"/>
                <w:sz w:val="17"/>
                <w:szCs w:val="17"/>
              </w:rPr>
              <w:t xml:space="preserve"/>
            </w:r>
          </w:p>
        </w:tc>
        <w:tc>
          <w:tcPr>
            <w:tcW w:type="dxa" w:w="252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c>
          <w:tcPr>
            <w:tcW w:type="dxa" w:w="30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pPr>
              <w:spacing w:after="20" w:before="20"/>
              <w:jc w:val="left"/>
            </w:pPr>
            <w:r>
              <w:rPr>
                <w:rFonts w:ascii="Calibri" w:cs="Calibri" w:eastAsia="Calibri" w:hAnsi="Calibri"/>
                <w:b w:val="false"/>
                <w:bCs w:val="false"/>
                <w:color w:val="000000"/>
                <w:sz w:val="17"/>
                <w:szCs w:val="17"/>
              </w:rPr>
              <w:t xml:space="preserve"/>
            </w:r>
          </w:p>
        </w:tc>
      </w:tr>
    </w:tbl>
    <w:p>
      <w:pPr>
        <w:spacing w:after="0" w:before="200"/>
      </w:pPr>
    </w:p>
    <w:p>
      <w:pPr>
        <w:spacing w:after="40" w:before="80"/>
      </w:pPr>
      <w:r>
        <w:rPr>
          <w:rFonts w:ascii="Calibri" w:cs="Calibri" w:eastAsia="Calibri" w:hAnsi="Calibri"/>
          <w:b/>
          <w:bCs/>
          <w:color w:val="1B2A4A"/>
          <w:sz w:val="16"/>
          <w:szCs w:val="16"/>
        </w:rPr>
        <w:t xml:space="preserve">DISCLAIMER: </w:t>
      </w:r>
      <w:r>
        <w:rPr>
          <w:rFonts w:ascii="Calibri" w:cs="Calibri" w:eastAsia="Calibri" w:hAnsi="Calibri"/>
          <w:i/>
          <w:iCs/>
          <w:color w:val="666666"/>
          <w:sz w:val="16"/>
          <w:szCs w:val="16"/>
        </w:rPr>
        <w:t xml:space="preserve">This JHA template is provided as a guide for safety planning and does not replace site-specific hazard assessments. Employers are responsible for ensuring compliance with all applicable OSHA standards, state and local regulations, utility owner requirements, and company-specific safety programs. The competent person must adapt this document to reflect actual site conditions, soil classification, protective systems, and personnel qualifications.</w:t>
      </w:r>
    </w:p>
    <w:sectPr>
      <w:headerReference w:type="default" r:id="rId7"/>
      <w:footerReference w:type="default" r:id="rId8"/>
      <w:pgSz w:w="12240" w:h="15840" w:orient="portrait"/>
      <w:pgMar w:top="720" w:right="1080" w:bottom="72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before="80"/>
      <w:jc w:val="center"/>
    </w:pPr>
    <w:r>
      <w:rPr>
        <w:rFonts w:ascii="Calibri" w:cs="Calibri" w:eastAsia="Calibri" w:hAnsi="Calibri"/>
        <w:i/>
        <w:iCs/>
        <w:color w:val="1B2A4A"/>
        <w:sz w:val="16"/>
        <w:szCs w:val="16"/>
      </w:rPr>
      <w:t xml:space="preserve">Forbes Safety Solutions — OSHA-Compliant Safety Documentation</w:t>
    </w:r>
  </w:p>
  <w:p>
    <w:pPr>
      <w:jc w:val="center"/>
    </w:pPr>
    <w:r>
      <w:rPr>
        <w:rFonts w:ascii="Calibri" w:cs="Calibri" w:eastAsia="Calibri" w:hAnsi="Calibri"/>
        <w:color w:val="999999"/>
        <w:sz w:val="14"/>
        <w:szCs w:val="14"/>
      </w:rPr>
      <w:t xml:space="preserve">Page </w:t>
    </w:r>
    <w:r>
      <w:rPr>
        <w:rFonts w:ascii="Calibri" w:cs="Calibri" w:eastAsia="Calibri" w:hAnsi="Calibri"/>
        <w:color w:val="999999"/>
        <w:sz w:val="14"/>
        <w:szCs w:val="14"/>
      </w:rPr>
      <w:fldChar w:fldCharType="begin"/>
      <w:instrText xml:space="preserve">PAGE</w:instrText>
      <w:fldChar w:fldCharType="separate"/>
      <w:fldChar w:fldCharType="end"/>
    </w:r>
    <w:r>
      <w:rPr>
        <w:rFonts w:ascii="Calibri" w:cs="Calibri" w:eastAsia="Calibri" w:hAnsi="Calibri"/>
        <w:color w:val="999999"/>
        <w:sz w:val="14"/>
        <w:szCs w:val="14"/>
      </w:rPr>
      <w:t xml:space="preserve"> of </w:t>
    </w:r>
    <w:r>
      <w:rPr>
        <w:rFonts w:ascii="Calibri" w:cs="Calibri" w:eastAsia="Calibri" w:hAnsi="Calibri"/>
        <w:color w:val="999999"/>
        <w:sz w:val="14"/>
        <w:szCs w:val="14"/>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Calibri" w:cs="Calibri" w:eastAsia="Calibri" w:hAnsi="Calibri"/>
        <w:i/>
        <w:iCs/>
        <w:color w:val="999999"/>
        <w:sz w:val="14"/>
        <w:szCs w:val="14"/>
      </w:rPr>
      <w:t xml:space="preserve">CONFIDENTIAL — FOR AUTHORIZED PERSONNEL ONLY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2026-03-15T23:07:02.112Z</dcterms:created>
  <dcterms:modified xsi:type="dcterms:W3CDTF">2026-03-15T23:07:02.112Z</dcterms:modified>
</cp:coreProperties>
</file>

<file path=docProps/custom.xml><?xml version="1.0" encoding="utf-8"?>
<Properties xmlns="http://schemas.openxmlformats.org/officeDocument/2006/custom-properties" xmlns:vt="http://schemas.openxmlformats.org/officeDocument/2006/docPropsVTypes"/>
</file>