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7000"/>
        <w:gridCol w:w="3080"/>
      </w:tblGrid>
      <w:tr>
        <w:trPr>
          <w:trHeight w:val="700" w:hRule="atLeast"/>
        </w:trPr>
        <w:tc>
          <w:tcPr>
            <w:tcW w:type="dxa" w:w="7000"/>
            <w:tcBorders>
              <w:top w:val="none" w:sz="0"/>
              <w:left w:val="none" w:sz="0"/>
              <w:bottom w:val="none" w:sz="0"/>
              <w:right w:val="none" w:sz="0"/>
            </w:tcBorders>
            <w:shd w:fill="1B2A4A" w:val="clear"/>
            <w:tcMar>
              <w:top w:type="dxa" w:w="80"/>
              <w:left w:type="dxa" w:w="120"/>
              <w:bottom w:type="dxa" w:w="80"/>
              <w:right w:type="dxa" w:w="120"/>
            </w:tcMar>
            <w:vAlign w:val="center"/>
          </w:tcPr>
          <w:p>
            <w:pPr>
              <w:jc w:val="left"/>
            </w:pPr>
            <w:r>
              <w:rPr>
                <w:rFonts w:ascii="Calibri" w:cs="Calibri" w:eastAsia="Calibri" w:hAnsi="Calibri"/>
                <w:b/>
                <w:bCs/>
                <w:color w:val="FFFFFF"/>
                <w:sz w:val="32"/>
                <w:szCs w:val="32"/>
              </w:rPr>
              <w:t xml:space="preserve">FORBES SAFETY SOLUTIONS</w:t>
            </w:r>
          </w:p>
        </w:tc>
        <w:tc>
          <w:tcPr>
            <w:tcW w:type="dxa" w:w="3080"/>
            <w:tcBorders>
              <w:top w:val="none" w:sz="0"/>
              <w:left w:val="none" w:sz="0"/>
              <w:bottom w:val="none" w:sz="0"/>
              <w:right w:val="none" w:sz="0"/>
            </w:tcBorders>
            <w:shd w:fill="1B2A4A" w:val="clear"/>
            <w:tcMar>
              <w:top w:type="dxa" w:w="80"/>
              <w:left w:type="dxa" w:w="120"/>
              <w:bottom w:type="dxa" w:w="80"/>
              <w:right w:type="dxa" w:w="120"/>
            </w:tcMar>
            <w:vAlign w:val="center"/>
          </w:tcPr>
          <w:p>
            <w:pPr>
              <w:jc w:val="right"/>
            </w:pPr>
            <w:r>
              <w:rPr>
                <w:rFonts w:ascii="Calibri" w:cs="Calibri" w:eastAsia="Calibri" w:hAnsi="Calibri"/>
                <w:b/>
                <w:bCs/>
                <w:color w:val="E8A838"/>
                <w:sz w:val="20"/>
                <w:szCs w:val="20"/>
              </w:rPr>
              <w:t xml:space="preserve">JOB HAZARD ANALYSIS</w:t>
            </w:r>
          </w:p>
        </w:tc>
      </w:tr>
    </w:tbl>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rPr>
          <w:trHeight w:val="120" w:hRule="exact"/>
        </w:trPr>
        <w:tc>
          <w:tcPr>
            <w:tcW w:type="dxa" w:w="10080"/>
            <w:tcBorders>
              <w:top w:val="none" w:sz="0"/>
              <w:left w:val="none" w:sz="0"/>
              <w:bottom w:val="none" w:sz="0"/>
              <w:right w:val="none" w:sz="0"/>
            </w:tcBorders>
            <w:shd w:fill="E8A838" w:val="clear"/>
          </w:tcPr>
          <w:p/>
        </w:tc>
      </w:tr>
    </w:tbl>
    <w:p>
      <w:pPr>
        <w:spacing w:after="40" w:before="200"/>
      </w:pPr>
      <w:r>
        <w:rPr>
          <w:rFonts w:ascii="Calibri" w:cs="Calibri" w:eastAsia="Calibri" w:hAnsi="Calibri"/>
          <w:b/>
          <w:bCs/>
          <w:color w:val="1B2A4A"/>
          <w:sz w:val="28"/>
          <w:szCs w:val="28"/>
        </w:rPr>
        <w:t xml:space="preserve">STEEL ERECTION — JOB HAZARD ANALYSIS</w:t>
      </w:r>
    </w:p>
    <w:p>
      <w:pPr>
        <w:spacing w:after="60" w:before="0"/>
      </w:pPr>
      <w:r>
        <w:rPr>
          <w:rFonts w:ascii="Calibri" w:cs="Calibri" w:eastAsia="Calibri" w:hAnsi="Calibri"/>
          <w:i/>
          <w:iCs/>
          <w:color w:val="666666"/>
          <w:sz w:val="20"/>
          <w:szCs w:val="20"/>
        </w:rPr>
        <w:t xml:space="preserve">Reference: 29 CFR 1926 Subpart R — Steel Erection</w:t>
      </w:r>
    </w:p>
    <w:p>
      <w:pPr>
        <w:spacing w:after="120" w:before="80"/>
      </w:pPr>
    </w:p>
    <w:p>
      <w:pPr>
        <w:spacing w:after="120" w:before="300"/>
      </w:pPr>
      <w:r>
        <w:rPr>
          <w:rFonts w:ascii="Calibri" w:cs="Calibri" w:eastAsia="Calibri" w:hAnsi="Calibri"/>
          <w:b/>
          <w:bCs/>
          <w:color w:val="1B2A4A"/>
          <w:sz w:val="26"/>
          <w:szCs w:val="26"/>
        </w:rPr>
        <w:t xml:space="preserve">PROJECT INFORMATION</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400"/>
        <w:gridCol w:w="7680"/>
      </w:tblGrid>
      <w:tr>
        <w:tc>
          <w:tcPr>
            <w:tcW w:type="dxa" w:w="2400"/>
            <w:tcBorders>
              <w:top w:val="single" w:color="999999" w:sz="1"/>
              <w:left w:val="single" w:color="999999" w:sz="1"/>
              <w:bottom w:val="single" w:color="999999" w:sz="1"/>
              <w:right w:val="single" w:color="999999" w:sz="1"/>
            </w:tcBorders>
            <w:shd w:fill="1B2A4A" w:val="clear"/>
            <w:tcMar>
              <w:top w:type="dxa" w:w="50"/>
              <w:left w:type="dxa" w:w="100"/>
              <w:bottom w:type="dxa" w:w="50"/>
              <w:right w:type="dxa" w:w="100"/>
            </w:tcMar>
            <w:vAlign w:val="center"/>
          </w:tcPr>
          <w:p>
            <w:r>
              <w:rPr>
                <w:rFonts w:ascii="Calibri" w:cs="Calibri" w:eastAsia="Calibri" w:hAnsi="Calibri"/>
                <w:b/>
                <w:bCs/>
                <w:color w:val="FFFFFF"/>
                <w:sz w:val="20"/>
                <w:szCs w:val="20"/>
              </w:rPr>
              <w:t xml:space="preserve">Company Name:</w:t>
            </w:r>
          </w:p>
        </w:tc>
        <w:tc>
          <w:tcPr>
            <w:tcW w:type="dxa" w:w="7680"/>
            <w:tcBorders>
              <w:top w:val="single" w:color="999999" w:sz="1"/>
              <w:left w:val="single" w:color="999999" w:sz="1"/>
              <w:bottom w:val="single" w:color="999999" w:sz="1"/>
              <w:right w:val="single" w:color="999999" w:sz="1"/>
            </w:tcBorders>
            <w:tcMar>
              <w:top w:type="dxa" w:w="50"/>
              <w:left w:type="dxa" w:w="100"/>
              <w:bottom w:type="dxa" w:w="50"/>
              <w:right w:type="dxa" w:w="100"/>
            </w:tcMar>
            <w:vAlign w:val="center"/>
          </w:tcPr>
          <w:p>
            <w:r>
              <w:rPr>
                <w:rFonts w:ascii="Calibri" w:cs="Calibri" w:eastAsia="Calibri" w:hAnsi="Calibri"/>
                <w:i/>
                <w:iCs/>
                <w:color w:val="666666"/>
                <w:sz w:val="20"/>
                <w:szCs w:val="20"/>
              </w:rPr>
              <w:t xml:space="preserve">[Enter Company Name]</w:t>
            </w:r>
          </w:p>
        </w:tc>
      </w:tr>
      <w:tr>
        <w:tc>
          <w:tcPr>
            <w:tcW w:type="dxa" w:w="2400"/>
            <w:tcBorders>
              <w:top w:val="single" w:color="999999" w:sz="1"/>
              <w:left w:val="single" w:color="999999" w:sz="1"/>
              <w:bottom w:val="single" w:color="999999" w:sz="1"/>
              <w:right w:val="single" w:color="999999" w:sz="1"/>
            </w:tcBorders>
            <w:shd w:fill="1B2A4A" w:val="clear"/>
            <w:tcMar>
              <w:top w:type="dxa" w:w="50"/>
              <w:left w:type="dxa" w:w="100"/>
              <w:bottom w:type="dxa" w:w="50"/>
              <w:right w:type="dxa" w:w="100"/>
            </w:tcMar>
            <w:vAlign w:val="center"/>
          </w:tcPr>
          <w:p>
            <w:r>
              <w:rPr>
                <w:rFonts w:ascii="Calibri" w:cs="Calibri" w:eastAsia="Calibri" w:hAnsi="Calibri"/>
                <w:b/>
                <w:bCs/>
                <w:color w:val="FFFFFF"/>
                <w:sz w:val="20"/>
                <w:szCs w:val="20"/>
              </w:rPr>
              <w:t xml:space="preserve">Project Name:</w:t>
            </w:r>
          </w:p>
        </w:tc>
        <w:tc>
          <w:tcPr>
            <w:tcW w:type="dxa" w:w="7680"/>
            <w:tcBorders>
              <w:top w:val="single" w:color="999999" w:sz="1"/>
              <w:left w:val="single" w:color="999999" w:sz="1"/>
              <w:bottom w:val="single" w:color="999999" w:sz="1"/>
              <w:right w:val="single" w:color="999999" w:sz="1"/>
            </w:tcBorders>
            <w:tcMar>
              <w:top w:type="dxa" w:w="50"/>
              <w:left w:type="dxa" w:w="100"/>
              <w:bottom w:type="dxa" w:w="50"/>
              <w:right w:type="dxa" w:w="100"/>
            </w:tcMar>
            <w:vAlign w:val="center"/>
          </w:tcPr>
          <w:p>
            <w:r>
              <w:rPr>
                <w:rFonts w:ascii="Calibri" w:cs="Calibri" w:eastAsia="Calibri" w:hAnsi="Calibri"/>
                <w:i/>
                <w:iCs/>
                <w:color w:val="666666"/>
                <w:sz w:val="20"/>
                <w:szCs w:val="20"/>
              </w:rPr>
              <w:t xml:space="preserve">[Enter Project Name]</w:t>
            </w:r>
          </w:p>
        </w:tc>
      </w:tr>
      <w:tr>
        <w:tc>
          <w:tcPr>
            <w:tcW w:type="dxa" w:w="2400"/>
            <w:tcBorders>
              <w:top w:val="single" w:color="999999" w:sz="1"/>
              <w:left w:val="single" w:color="999999" w:sz="1"/>
              <w:bottom w:val="single" w:color="999999" w:sz="1"/>
              <w:right w:val="single" w:color="999999" w:sz="1"/>
            </w:tcBorders>
            <w:shd w:fill="1B2A4A" w:val="clear"/>
            <w:tcMar>
              <w:top w:type="dxa" w:w="50"/>
              <w:left w:type="dxa" w:w="100"/>
              <w:bottom w:type="dxa" w:w="50"/>
              <w:right w:type="dxa" w:w="100"/>
            </w:tcMar>
            <w:vAlign w:val="center"/>
          </w:tcPr>
          <w:p>
            <w:r>
              <w:rPr>
                <w:rFonts w:ascii="Calibri" w:cs="Calibri" w:eastAsia="Calibri" w:hAnsi="Calibri"/>
                <w:b/>
                <w:bCs/>
                <w:color w:val="FFFFFF"/>
                <w:sz w:val="20"/>
                <w:szCs w:val="20"/>
              </w:rPr>
              <w:t xml:space="preserve">Date:</w:t>
            </w:r>
          </w:p>
        </w:tc>
        <w:tc>
          <w:tcPr>
            <w:tcW w:type="dxa" w:w="7680"/>
            <w:tcBorders>
              <w:top w:val="single" w:color="999999" w:sz="1"/>
              <w:left w:val="single" w:color="999999" w:sz="1"/>
              <w:bottom w:val="single" w:color="999999" w:sz="1"/>
              <w:right w:val="single" w:color="999999" w:sz="1"/>
            </w:tcBorders>
            <w:tcMar>
              <w:top w:type="dxa" w:w="50"/>
              <w:left w:type="dxa" w:w="100"/>
              <w:bottom w:type="dxa" w:w="50"/>
              <w:right w:type="dxa" w:w="100"/>
            </w:tcMar>
            <w:vAlign w:val="center"/>
          </w:tcPr>
          <w:p>
            <w:r>
              <w:rPr>
                <w:rFonts w:ascii="Calibri" w:cs="Calibri" w:eastAsia="Calibri" w:hAnsi="Calibri"/>
                <w:i/>
                <w:iCs/>
                <w:color w:val="666666"/>
                <w:sz w:val="20"/>
                <w:szCs w:val="20"/>
              </w:rPr>
              <w:t xml:space="preserve">[MM/DD/YYYY]</w:t>
            </w:r>
          </w:p>
        </w:tc>
      </w:tr>
      <w:tr>
        <w:tc>
          <w:tcPr>
            <w:tcW w:type="dxa" w:w="2400"/>
            <w:tcBorders>
              <w:top w:val="single" w:color="999999" w:sz="1"/>
              <w:left w:val="single" w:color="999999" w:sz="1"/>
              <w:bottom w:val="single" w:color="999999" w:sz="1"/>
              <w:right w:val="single" w:color="999999" w:sz="1"/>
            </w:tcBorders>
            <w:shd w:fill="1B2A4A" w:val="clear"/>
            <w:tcMar>
              <w:top w:type="dxa" w:w="50"/>
              <w:left w:type="dxa" w:w="100"/>
              <w:bottom w:type="dxa" w:w="50"/>
              <w:right w:type="dxa" w:w="100"/>
            </w:tcMar>
            <w:vAlign w:val="center"/>
          </w:tcPr>
          <w:p>
            <w:r>
              <w:rPr>
                <w:rFonts w:ascii="Calibri" w:cs="Calibri" w:eastAsia="Calibri" w:hAnsi="Calibri"/>
                <w:b/>
                <w:bCs/>
                <w:color w:val="FFFFFF"/>
                <w:sz w:val="20"/>
                <w:szCs w:val="20"/>
              </w:rPr>
              <w:t xml:space="preserve">Supervisor:</w:t>
            </w:r>
          </w:p>
        </w:tc>
        <w:tc>
          <w:tcPr>
            <w:tcW w:type="dxa" w:w="7680"/>
            <w:tcBorders>
              <w:top w:val="single" w:color="999999" w:sz="1"/>
              <w:left w:val="single" w:color="999999" w:sz="1"/>
              <w:bottom w:val="single" w:color="999999" w:sz="1"/>
              <w:right w:val="single" w:color="999999" w:sz="1"/>
            </w:tcBorders>
            <w:tcMar>
              <w:top w:type="dxa" w:w="50"/>
              <w:left w:type="dxa" w:w="100"/>
              <w:bottom w:type="dxa" w:w="50"/>
              <w:right w:type="dxa" w:w="100"/>
            </w:tcMar>
            <w:vAlign w:val="center"/>
          </w:tcPr>
          <w:p>
            <w:r>
              <w:rPr>
                <w:rFonts w:ascii="Calibri" w:cs="Calibri" w:eastAsia="Calibri" w:hAnsi="Calibri"/>
                <w:i/>
                <w:iCs/>
                <w:color w:val="666666"/>
                <w:sz w:val="20"/>
                <w:szCs w:val="20"/>
              </w:rPr>
              <w:t xml:space="preserve">[Enter Supervisor Name]</w:t>
            </w:r>
          </w:p>
        </w:tc>
      </w:tr>
      <w:tr>
        <w:tc>
          <w:tcPr>
            <w:tcW w:type="dxa" w:w="2400"/>
            <w:tcBorders>
              <w:top w:val="single" w:color="999999" w:sz="1"/>
              <w:left w:val="single" w:color="999999" w:sz="1"/>
              <w:bottom w:val="single" w:color="999999" w:sz="1"/>
              <w:right w:val="single" w:color="999999" w:sz="1"/>
            </w:tcBorders>
            <w:shd w:fill="1B2A4A" w:val="clear"/>
            <w:tcMar>
              <w:top w:type="dxa" w:w="50"/>
              <w:left w:type="dxa" w:w="100"/>
              <w:bottom w:type="dxa" w:w="50"/>
              <w:right w:type="dxa" w:w="100"/>
            </w:tcMar>
            <w:vAlign w:val="center"/>
          </w:tcPr>
          <w:p>
            <w:r>
              <w:rPr>
                <w:rFonts w:ascii="Calibri" w:cs="Calibri" w:eastAsia="Calibri" w:hAnsi="Calibri"/>
                <w:b/>
                <w:bCs/>
                <w:color w:val="FFFFFF"/>
                <w:sz w:val="20"/>
                <w:szCs w:val="20"/>
              </w:rPr>
              <w:t xml:space="preserve">JHA Number:</w:t>
            </w:r>
          </w:p>
        </w:tc>
        <w:tc>
          <w:tcPr>
            <w:tcW w:type="dxa" w:w="7680"/>
            <w:tcBorders>
              <w:top w:val="single" w:color="999999" w:sz="1"/>
              <w:left w:val="single" w:color="999999" w:sz="1"/>
              <w:bottom w:val="single" w:color="999999" w:sz="1"/>
              <w:right w:val="single" w:color="999999" w:sz="1"/>
            </w:tcBorders>
            <w:tcMar>
              <w:top w:type="dxa" w:w="50"/>
              <w:left w:type="dxa" w:w="100"/>
              <w:bottom w:type="dxa" w:w="50"/>
              <w:right w:type="dxa" w:w="100"/>
            </w:tcMar>
            <w:vAlign w:val="center"/>
          </w:tcPr>
          <w:p>
            <w:r>
              <w:rPr>
                <w:rFonts w:ascii="Calibri" w:cs="Calibri" w:eastAsia="Calibri" w:hAnsi="Calibri"/>
                <w:i/>
                <w:iCs/>
                <w:color w:val="666666"/>
                <w:sz w:val="20"/>
                <w:szCs w:val="20"/>
              </w:rPr>
              <w:t xml:space="preserve">[JHA-SE-001]</w:t>
            </w:r>
          </w:p>
        </w:tc>
      </w:tr>
      <w:tr>
        <w:tc>
          <w:tcPr>
            <w:tcW w:type="dxa" w:w="2400"/>
            <w:tcBorders>
              <w:top w:val="single" w:color="999999" w:sz="1"/>
              <w:left w:val="single" w:color="999999" w:sz="1"/>
              <w:bottom w:val="single" w:color="999999" w:sz="1"/>
              <w:right w:val="single" w:color="999999" w:sz="1"/>
            </w:tcBorders>
            <w:shd w:fill="1B2A4A" w:val="clear"/>
            <w:tcMar>
              <w:top w:type="dxa" w:w="50"/>
              <w:left w:type="dxa" w:w="100"/>
              <w:bottom w:type="dxa" w:w="50"/>
              <w:right w:type="dxa" w:w="100"/>
            </w:tcMar>
            <w:vAlign w:val="center"/>
          </w:tcPr>
          <w:p>
            <w:r>
              <w:rPr>
                <w:rFonts w:ascii="Calibri" w:cs="Calibri" w:eastAsia="Calibri" w:hAnsi="Calibri"/>
                <w:b/>
                <w:bCs/>
                <w:color w:val="FFFFFF"/>
                <w:sz w:val="20"/>
                <w:szCs w:val="20"/>
              </w:rPr>
              <w:t xml:space="preserve">Work Activity:</w:t>
            </w:r>
          </w:p>
        </w:tc>
        <w:tc>
          <w:tcPr>
            <w:tcW w:type="dxa" w:w="7680"/>
            <w:tcBorders>
              <w:top w:val="single" w:color="999999" w:sz="1"/>
              <w:left w:val="single" w:color="999999" w:sz="1"/>
              <w:bottom w:val="single" w:color="999999" w:sz="1"/>
              <w:right w:val="single" w:color="999999" w:sz="1"/>
            </w:tcBorders>
            <w:tcMar>
              <w:top w:type="dxa" w:w="50"/>
              <w:left w:type="dxa" w:w="100"/>
              <w:bottom w:type="dxa" w:w="50"/>
              <w:right w:type="dxa" w:w="100"/>
            </w:tcMar>
            <w:vAlign w:val="center"/>
          </w:tcPr>
          <w:p>
            <w:r>
              <w:rPr>
                <w:rFonts w:ascii="Calibri" w:cs="Calibri" w:eastAsia="Calibri" w:hAnsi="Calibri"/>
                <w:i/>
                <w:iCs/>
                <w:color w:val="666666"/>
                <w:sz w:val="20"/>
                <w:szCs w:val="20"/>
              </w:rPr>
              <w:t xml:space="preserve">Steel Erection — 29 CFR 1926 Subpart R</w:t>
            </w:r>
          </w:p>
        </w:tc>
      </w:tr>
    </w:tbl>
    <w:p>
      <w:r>
        <w:br w:type="page"/>
      </w:r>
    </w:p>
    <w:p>
      <w:pPr>
        <w:spacing w:after="120" w:before="300"/>
      </w:pPr>
      <w:r>
        <w:rPr>
          <w:rFonts w:ascii="Calibri" w:cs="Calibri" w:eastAsia="Calibri" w:hAnsi="Calibri"/>
          <w:b/>
          <w:bCs/>
          <w:color w:val="1B2A4A"/>
          <w:sz w:val="26"/>
          <w:szCs w:val="26"/>
        </w:rPr>
        <w:t xml:space="preserve">JOB HAZARD ANALYSIS — TASK STEPS &amp; CONTROLS</w:t>
      </w:r>
    </w:p>
    <w:p>
      <w:pPr>
        <w:spacing w:after="120" w:before="60"/>
      </w:pPr>
      <w:r>
        <w:rPr>
          <w:rFonts w:ascii="Calibri" w:cs="Calibri" w:eastAsia="Calibri" w:hAnsi="Calibri"/>
          <w:b w:val="false"/>
          <w:bCs w:val="false"/>
          <w:color w:val="333333"/>
          <w:sz w:val="20"/>
          <w:szCs w:val="20"/>
        </w:rPr>
        <w:t xml:space="preserve">The following analysis identifies task steps, associated hazards, risk levels, and control measures for steel erection operations. All workers must review this JHA before commencing work.</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000"/>
        <w:gridCol w:w="2400"/>
        <w:gridCol w:w="1000"/>
        <w:gridCol w:w="4680"/>
      </w:tblGrid>
      <w:tr>
        <w:trPr>
          <w:tblHeader/>
        </w:trPr>
        <w:tc>
          <w:tcPr>
            <w:tcW w:type="dxa" w:w="2000"/>
            <w:tcBorders>
              <w:top w:val="single" w:color="999999" w:sz="1"/>
              <w:left w:val="single" w:color="999999" w:sz="1"/>
              <w:bottom w:val="single" w:color="999999" w:sz="1"/>
              <w:right w:val="single" w:color="999999"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Task Step</w:t>
            </w:r>
          </w:p>
        </w:tc>
        <w:tc>
          <w:tcPr>
            <w:tcW w:type="dxa" w:w="2400"/>
            <w:tcBorders>
              <w:top w:val="single" w:color="999999" w:sz="1"/>
              <w:left w:val="single" w:color="999999" w:sz="1"/>
              <w:bottom w:val="single" w:color="999999" w:sz="1"/>
              <w:right w:val="single" w:color="999999"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Hazard(s)</w:t>
            </w:r>
          </w:p>
        </w:tc>
        <w:tc>
          <w:tcPr>
            <w:tcW w:type="dxa" w:w="1000"/>
            <w:tcBorders>
              <w:top w:val="single" w:color="999999" w:sz="1"/>
              <w:left w:val="single" w:color="999999" w:sz="1"/>
              <w:bottom w:val="single" w:color="999999" w:sz="1"/>
              <w:right w:val="single" w:color="999999"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Risk Level
(H/M/L)</w:t>
            </w:r>
          </w:p>
        </w:tc>
        <w:tc>
          <w:tcPr>
            <w:tcW w:type="dxa" w:w="4680"/>
            <w:tcBorders>
              <w:top w:val="single" w:color="999999" w:sz="1"/>
              <w:left w:val="single" w:color="999999" w:sz="1"/>
              <w:bottom w:val="single" w:color="999999" w:sz="1"/>
              <w:right w:val="single" w:color="999999"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Control Measures</w:t>
            </w:r>
          </w:p>
        </w:tc>
      </w:tr>
      <w:tr>
        <w:tc>
          <w:tcPr>
            <w:tcW w:type="dxa" w:w="2000"/>
            <w:tcBorders>
              <w:top w:val="single" w:color="999999" w:sz="1"/>
              <w:left w:val="single" w:color="999999" w:sz="1"/>
              <w:bottom w:val="single" w:color="999999" w:sz="1"/>
              <w:right w:val="single" w:color="999999" w:sz="1"/>
            </w:tcBorders>
            <w:shd w:fill="FFFFFF" w:val="clear"/>
            <w:tcMar>
              <w:top w:type="dxa" w:w="60"/>
              <w:left w:type="dxa" w:w="80"/>
              <w:bottom w:type="dxa" w:w="60"/>
              <w:right w:type="dxa" w:w="80"/>
            </w:tcMar>
            <w:vAlign w:val="top"/>
          </w:tcPr>
          <w:p>
            <w:pPr>
              <w:spacing w:after="20" w:before="20"/>
              <w:jc w:val="left"/>
            </w:pPr>
            <w:r>
              <w:rPr>
                <w:rFonts w:ascii="Calibri" w:cs="Calibri" w:eastAsia="Calibri" w:hAnsi="Calibri"/>
                <w:b/>
                <w:bCs/>
                <w:color w:val="333333"/>
                <w:sz w:val="18"/>
                <w:szCs w:val="18"/>
              </w:rPr>
              <w:t xml:space="preserve">1. Site Preparation &amp; Layout</w:t>
            </w:r>
          </w:p>
        </w:tc>
        <w:tc>
          <w:tcPr>
            <w:tcW w:type="dxa" w:w="2400"/>
            <w:tcBorders>
              <w:top w:val="single" w:color="999999" w:sz="1"/>
              <w:left w:val="single" w:color="999999" w:sz="1"/>
              <w:bottom w:val="single" w:color="999999" w:sz="1"/>
              <w:right w:val="single" w:color="999999" w:sz="1"/>
            </w:tcBorders>
            <w:shd w:fill="FFFFFF" w:val="clear"/>
            <w:tcMar>
              <w:top w:type="dxa" w:w="60"/>
              <w:left w:type="dxa" w:w="80"/>
              <w:bottom w:type="dxa" w:w="60"/>
              <w:right w:type="dxa" w:w="80"/>
            </w:tcMar>
            <w:vAlign w:val="top"/>
          </w:tcPr>
          <w:p>
            <w:pPr>
              <w:spacing w:after="20" w:before="20"/>
              <w:jc w:val="left"/>
            </w:pPr>
            <w:r>
              <w:rPr>
                <w:rFonts w:ascii="Calibri" w:cs="Calibri" w:eastAsia="Calibri" w:hAnsi="Calibri"/>
                <w:b w:val="false"/>
                <w:bCs w:val="false"/>
                <w:color w:val="333333"/>
                <w:sz w:val="18"/>
                <w:szCs w:val="18"/>
              </w:rPr>
              <w:t xml:space="preserve">Uneven terrain, underground utilities, overhead power lines, heavy equipment traffic</w:t>
            </w:r>
          </w:p>
        </w:tc>
        <w:tc>
          <w:tcPr>
            <w:tcW w:type="dxa" w:w="1000"/>
            <w:tcBorders>
              <w:top w:val="single" w:color="999999" w:sz="1"/>
              <w:left w:val="single" w:color="999999" w:sz="1"/>
              <w:bottom w:val="single" w:color="999999" w:sz="1"/>
              <w:right w:val="single" w:color="999999" w:sz="1"/>
            </w:tcBorders>
            <w:shd w:fill="FFFFFF" w:val="clear"/>
            <w:tcMar>
              <w:top w:type="dxa" w:w="60"/>
              <w:left w:type="dxa" w:w="80"/>
              <w:bottom w:type="dxa" w:w="60"/>
              <w:right w:type="dxa" w:w="80"/>
            </w:tcMar>
            <w:vAlign w:val="top"/>
          </w:tcPr>
          <w:p>
            <w:pPr>
              <w:spacing w:after="20" w:before="20"/>
              <w:jc w:val="center"/>
            </w:pPr>
            <w:r>
              <w:rPr>
                <w:rFonts w:ascii="Calibri" w:cs="Calibri" w:eastAsia="Calibri" w:hAnsi="Calibri"/>
                <w:b/>
                <w:bCs/>
                <w:color w:val="CC0000"/>
                <w:sz w:val="18"/>
                <w:szCs w:val="18"/>
              </w:rPr>
              <w:t xml:space="preserve">H</w:t>
            </w:r>
          </w:p>
        </w:tc>
        <w:tc>
          <w:tcPr>
            <w:tcW w:type="dxa" w:w="4680"/>
            <w:tcBorders>
              <w:top w:val="single" w:color="999999" w:sz="1"/>
              <w:left w:val="single" w:color="999999" w:sz="1"/>
              <w:bottom w:val="single" w:color="999999" w:sz="1"/>
              <w:right w:val="single" w:color="999999" w:sz="1"/>
            </w:tcBorders>
            <w:shd w:fill="FFFFFF" w:val="clear"/>
            <w:tcMar>
              <w:top w:type="dxa" w:w="60"/>
              <w:left w:type="dxa" w:w="80"/>
              <w:bottom w:type="dxa" w:w="60"/>
              <w:right w:type="dxa" w:w="80"/>
            </w:tcMar>
            <w:vAlign w:val="top"/>
          </w:tcPr>
          <w:p>
            <w:pPr>
              <w:spacing w:after="20" w:before="20"/>
              <w:jc w:val="left"/>
            </w:pPr>
            <w:r>
              <w:rPr>
                <w:rFonts w:ascii="Calibri" w:cs="Calibri" w:eastAsia="Calibri" w:hAnsi="Calibri"/>
                <w:b w:val="false"/>
                <w:bCs w:val="false"/>
                <w:color w:val="333333"/>
                <w:sz w:val="18"/>
                <w:szCs w:val="18"/>
              </w:rPr>
              <w:t xml:space="preserve">• Conduct site survey; identify/mark all utilities
• Verify minimum clearance from power lines (20 ft for lines up to 350kV per Table A)
• Establish equipment travel paths and barricades
• Ground conditions assessed by competent person</w:t>
            </w:r>
          </w:p>
        </w:tc>
      </w:tr>
      <w:tr>
        <w:tc>
          <w:tcPr>
            <w:tcW w:type="dxa" w:w="2000"/>
            <w:tcBorders>
              <w:top w:val="single" w:color="999999" w:sz="1"/>
              <w:left w:val="single" w:color="999999" w:sz="1"/>
              <w:bottom w:val="single" w:color="999999" w:sz="1"/>
              <w:right w:val="single" w:color="999999" w:sz="1"/>
            </w:tcBorders>
            <w:shd w:fill="F2F2F2" w:val="clear"/>
            <w:tcMar>
              <w:top w:type="dxa" w:w="60"/>
              <w:left w:type="dxa" w:w="80"/>
              <w:bottom w:type="dxa" w:w="60"/>
              <w:right w:type="dxa" w:w="80"/>
            </w:tcMar>
            <w:vAlign w:val="top"/>
          </w:tcPr>
          <w:p>
            <w:pPr>
              <w:spacing w:after="20" w:before="20"/>
              <w:jc w:val="left"/>
            </w:pPr>
            <w:r>
              <w:rPr>
                <w:rFonts w:ascii="Calibri" w:cs="Calibri" w:eastAsia="Calibri" w:hAnsi="Calibri"/>
                <w:b/>
                <w:bCs/>
                <w:color w:val="333333"/>
                <w:sz w:val="18"/>
                <w:szCs w:val="18"/>
              </w:rPr>
              <w:t xml:space="preserve">2. Unloading &amp; Staging Steel Members</w:t>
            </w:r>
          </w:p>
        </w:tc>
        <w:tc>
          <w:tcPr>
            <w:tcW w:type="dxa" w:w="2400"/>
            <w:tcBorders>
              <w:top w:val="single" w:color="999999" w:sz="1"/>
              <w:left w:val="single" w:color="999999" w:sz="1"/>
              <w:bottom w:val="single" w:color="999999" w:sz="1"/>
              <w:right w:val="single" w:color="999999" w:sz="1"/>
            </w:tcBorders>
            <w:shd w:fill="F2F2F2" w:val="clear"/>
            <w:tcMar>
              <w:top w:type="dxa" w:w="60"/>
              <w:left w:type="dxa" w:w="80"/>
              <w:bottom w:type="dxa" w:w="60"/>
              <w:right w:type="dxa" w:w="80"/>
            </w:tcMar>
            <w:vAlign w:val="top"/>
          </w:tcPr>
          <w:p>
            <w:pPr>
              <w:spacing w:after="20" w:before="20"/>
              <w:jc w:val="left"/>
            </w:pPr>
            <w:r>
              <w:rPr>
                <w:rFonts w:ascii="Calibri" w:cs="Calibri" w:eastAsia="Calibri" w:hAnsi="Calibri"/>
                <w:b w:val="false"/>
                <w:bCs w:val="false"/>
                <w:color w:val="333333"/>
                <w:sz w:val="18"/>
                <w:szCs w:val="18"/>
              </w:rPr>
              <w:t xml:space="preserve">Struck-by falling steel, crushing injuries during rigging, overloaded crane, pinch points</w:t>
            </w:r>
          </w:p>
        </w:tc>
        <w:tc>
          <w:tcPr>
            <w:tcW w:type="dxa" w:w="1000"/>
            <w:tcBorders>
              <w:top w:val="single" w:color="999999" w:sz="1"/>
              <w:left w:val="single" w:color="999999" w:sz="1"/>
              <w:bottom w:val="single" w:color="999999" w:sz="1"/>
              <w:right w:val="single" w:color="999999" w:sz="1"/>
            </w:tcBorders>
            <w:shd w:fill="F2F2F2" w:val="clear"/>
            <w:tcMar>
              <w:top w:type="dxa" w:w="60"/>
              <w:left w:type="dxa" w:w="80"/>
              <w:bottom w:type="dxa" w:w="60"/>
              <w:right w:type="dxa" w:w="80"/>
            </w:tcMar>
            <w:vAlign w:val="top"/>
          </w:tcPr>
          <w:p>
            <w:pPr>
              <w:spacing w:after="20" w:before="20"/>
              <w:jc w:val="center"/>
            </w:pPr>
            <w:r>
              <w:rPr>
                <w:rFonts w:ascii="Calibri" w:cs="Calibri" w:eastAsia="Calibri" w:hAnsi="Calibri"/>
                <w:b/>
                <w:bCs/>
                <w:color w:val="CC0000"/>
                <w:sz w:val="18"/>
                <w:szCs w:val="18"/>
              </w:rPr>
              <w:t xml:space="preserve">H</w:t>
            </w:r>
          </w:p>
        </w:tc>
        <w:tc>
          <w:tcPr>
            <w:tcW w:type="dxa" w:w="4680"/>
            <w:tcBorders>
              <w:top w:val="single" w:color="999999" w:sz="1"/>
              <w:left w:val="single" w:color="999999" w:sz="1"/>
              <w:bottom w:val="single" w:color="999999" w:sz="1"/>
              <w:right w:val="single" w:color="999999" w:sz="1"/>
            </w:tcBorders>
            <w:shd w:fill="F2F2F2" w:val="clear"/>
            <w:tcMar>
              <w:top w:type="dxa" w:w="60"/>
              <w:left w:type="dxa" w:w="80"/>
              <w:bottom w:type="dxa" w:w="60"/>
              <w:right w:type="dxa" w:w="80"/>
            </w:tcMar>
            <w:vAlign w:val="top"/>
          </w:tcPr>
          <w:p>
            <w:pPr>
              <w:spacing w:after="20" w:before="20"/>
              <w:jc w:val="left"/>
            </w:pPr>
            <w:r>
              <w:rPr>
                <w:rFonts w:ascii="Calibri" w:cs="Calibri" w:eastAsia="Calibri" w:hAnsi="Calibri"/>
                <w:b w:val="false"/>
                <w:bCs w:val="false"/>
                <w:color w:val="333333"/>
                <w:sz w:val="18"/>
                <w:szCs w:val="18"/>
              </w:rPr>
              <w:t xml:space="preserve">• Use tag lines to control loads; never stand under suspended loads
• Inspect all rigging gear before each lift; remove defective slings
• Establish exclusion zone around unloading area
• Store steel on level ground with adequate dunnage and chocking</w:t>
            </w:r>
          </w:p>
        </w:tc>
      </w:tr>
      <w:tr>
        <w:tc>
          <w:tcPr>
            <w:tcW w:type="dxa" w:w="2000"/>
            <w:tcBorders>
              <w:top w:val="single" w:color="999999" w:sz="1"/>
              <w:left w:val="single" w:color="999999" w:sz="1"/>
              <w:bottom w:val="single" w:color="999999" w:sz="1"/>
              <w:right w:val="single" w:color="999999" w:sz="1"/>
            </w:tcBorders>
            <w:shd w:fill="FFFFFF" w:val="clear"/>
            <w:tcMar>
              <w:top w:type="dxa" w:w="60"/>
              <w:left w:type="dxa" w:w="80"/>
              <w:bottom w:type="dxa" w:w="60"/>
              <w:right w:type="dxa" w:w="80"/>
            </w:tcMar>
            <w:vAlign w:val="top"/>
          </w:tcPr>
          <w:p>
            <w:pPr>
              <w:spacing w:after="20" w:before="20"/>
              <w:jc w:val="left"/>
            </w:pPr>
            <w:r>
              <w:rPr>
                <w:rFonts w:ascii="Calibri" w:cs="Calibri" w:eastAsia="Calibri" w:hAnsi="Calibri"/>
                <w:b/>
                <w:bCs/>
                <w:color w:val="333333"/>
                <w:sz w:val="18"/>
                <w:szCs w:val="18"/>
              </w:rPr>
              <w:t xml:space="preserve">3. Column Erection &amp; Plumbing</w:t>
            </w:r>
          </w:p>
        </w:tc>
        <w:tc>
          <w:tcPr>
            <w:tcW w:type="dxa" w:w="2400"/>
            <w:tcBorders>
              <w:top w:val="single" w:color="999999" w:sz="1"/>
              <w:left w:val="single" w:color="999999" w:sz="1"/>
              <w:bottom w:val="single" w:color="999999" w:sz="1"/>
              <w:right w:val="single" w:color="999999" w:sz="1"/>
            </w:tcBorders>
            <w:shd w:fill="FFFFFF" w:val="clear"/>
            <w:tcMar>
              <w:top w:type="dxa" w:w="60"/>
              <w:left w:type="dxa" w:w="80"/>
              <w:bottom w:type="dxa" w:w="60"/>
              <w:right w:type="dxa" w:w="80"/>
            </w:tcMar>
            <w:vAlign w:val="top"/>
          </w:tcPr>
          <w:p>
            <w:pPr>
              <w:spacing w:after="20" w:before="20"/>
              <w:jc w:val="left"/>
            </w:pPr>
            <w:r>
              <w:rPr>
                <w:rFonts w:ascii="Calibri" w:cs="Calibri" w:eastAsia="Calibri" w:hAnsi="Calibri"/>
                <w:b w:val="false"/>
                <w:bCs w:val="false"/>
                <w:color w:val="333333"/>
                <w:sz w:val="18"/>
                <w:szCs w:val="18"/>
              </w:rPr>
              <w:t xml:space="preserve">Falls from height, column tip-over, struck-by tools/bolts, structural instability</w:t>
            </w:r>
          </w:p>
        </w:tc>
        <w:tc>
          <w:tcPr>
            <w:tcW w:type="dxa" w:w="1000"/>
            <w:tcBorders>
              <w:top w:val="single" w:color="999999" w:sz="1"/>
              <w:left w:val="single" w:color="999999" w:sz="1"/>
              <w:bottom w:val="single" w:color="999999" w:sz="1"/>
              <w:right w:val="single" w:color="999999" w:sz="1"/>
            </w:tcBorders>
            <w:shd w:fill="FFFFFF" w:val="clear"/>
            <w:tcMar>
              <w:top w:type="dxa" w:w="60"/>
              <w:left w:type="dxa" w:w="80"/>
              <w:bottom w:type="dxa" w:w="60"/>
              <w:right w:type="dxa" w:w="80"/>
            </w:tcMar>
            <w:vAlign w:val="top"/>
          </w:tcPr>
          <w:p>
            <w:pPr>
              <w:spacing w:after="20" w:before="20"/>
              <w:jc w:val="center"/>
            </w:pPr>
            <w:r>
              <w:rPr>
                <w:rFonts w:ascii="Calibri" w:cs="Calibri" w:eastAsia="Calibri" w:hAnsi="Calibri"/>
                <w:b/>
                <w:bCs/>
                <w:color w:val="CC0000"/>
                <w:sz w:val="18"/>
                <w:szCs w:val="18"/>
              </w:rPr>
              <w:t xml:space="preserve">H</w:t>
            </w:r>
          </w:p>
        </w:tc>
        <w:tc>
          <w:tcPr>
            <w:tcW w:type="dxa" w:w="4680"/>
            <w:tcBorders>
              <w:top w:val="single" w:color="999999" w:sz="1"/>
              <w:left w:val="single" w:color="999999" w:sz="1"/>
              <w:bottom w:val="single" w:color="999999" w:sz="1"/>
              <w:right w:val="single" w:color="999999" w:sz="1"/>
            </w:tcBorders>
            <w:shd w:fill="FFFFFF" w:val="clear"/>
            <w:tcMar>
              <w:top w:type="dxa" w:w="60"/>
              <w:left w:type="dxa" w:w="80"/>
              <w:bottom w:type="dxa" w:w="60"/>
              <w:right w:type="dxa" w:w="80"/>
            </w:tcMar>
            <w:vAlign w:val="top"/>
          </w:tcPr>
          <w:p>
            <w:pPr>
              <w:spacing w:after="20" w:before="20"/>
              <w:jc w:val="left"/>
            </w:pPr>
            <w:r>
              <w:rPr>
                <w:rFonts w:ascii="Calibri" w:cs="Calibri" w:eastAsia="Calibri" w:hAnsi="Calibri"/>
                <w:b w:val="false"/>
                <w:bCs w:val="false"/>
                <w:color w:val="333333"/>
                <w:sz w:val="18"/>
                <w:szCs w:val="18"/>
              </w:rPr>
              <w:t xml:space="preserve">• 100% tie-off required above 15 ft (steel erection standard)
• Anchor bolts inspected and verified per erection drawings
• Columns guyed or braced immediately upon placement
• Connectors use personal fall arrest systems with retractable lanyards</w:t>
            </w:r>
          </w:p>
        </w:tc>
      </w:tr>
      <w:tr>
        <w:tc>
          <w:tcPr>
            <w:tcW w:type="dxa" w:w="2000"/>
            <w:tcBorders>
              <w:top w:val="single" w:color="999999" w:sz="1"/>
              <w:left w:val="single" w:color="999999" w:sz="1"/>
              <w:bottom w:val="single" w:color="999999" w:sz="1"/>
              <w:right w:val="single" w:color="999999" w:sz="1"/>
            </w:tcBorders>
            <w:shd w:fill="F2F2F2" w:val="clear"/>
            <w:tcMar>
              <w:top w:type="dxa" w:w="60"/>
              <w:left w:type="dxa" w:w="80"/>
              <w:bottom w:type="dxa" w:w="60"/>
              <w:right w:type="dxa" w:w="80"/>
            </w:tcMar>
            <w:vAlign w:val="top"/>
          </w:tcPr>
          <w:p>
            <w:pPr>
              <w:spacing w:after="20" w:before="20"/>
              <w:jc w:val="left"/>
            </w:pPr>
            <w:r>
              <w:rPr>
                <w:rFonts w:ascii="Calibri" w:cs="Calibri" w:eastAsia="Calibri" w:hAnsi="Calibri"/>
                <w:b/>
                <w:bCs/>
                <w:color w:val="333333"/>
                <w:sz w:val="18"/>
                <w:szCs w:val="18"/>
              </w:rPr>
              <w:t xml:space="preserve">4. Beam Setting &amp; Connection</w:t>
            </w:r>
          </w:p>
        </w:tc>
        <w:tc>
          <w:tcPr>
            <w:tcW w:type="dxa" w:w="2400"/>
            <w:tcBorders>
              <w:top w:val="single" w:color="999999" w:sz="1"/>
              <w:left w:val="single" w:color="999999" w:sz="1"/>
              <w:bottom w:val="single" w:color="999999" w:sz="1"/>
              <w:right w:val="single" w:color="999999" w:sz="1"/>
            </w:tcBorders>
            <w:shd w:fill="F2F2F2" w:val="clear"/>
            <w:tcMar>
              <w:top w:type="dxa" w:w="60"/>
              <w:left w:type="dxa" w:w="80"/>
              <w:bottom w:type="dxa" w:w="60"/>
              <w:right w:type="dxa" w:w="80"/>
            </w:tcMar>
            <w:vAlign w:val="top"/>
          </w:tcPr>
          <w:p>
            <w:pPr>
              <w:spacing w:after="20" w:before="20"/>
              <w:jc w:val="left"/>
            </w:pPr>
            <w:r>
              <w:rPr>
                <w:rFonts w:ascii="Calibri" w:cs="Calibri" w:eastAsia="Calibri" w:hAnsi="Calibri"/>
                <w:b w:val="false"/>
                <w:bCs w:val="false"/>
                <w:color w:val="333333"/>
                <w:sz w:val="18"/>
                <w:szCs w:val="18"/>
              </w:rPr>
              <w:t xml:space="preserve">Falls from height, struck-by steel beams, hand/finger crush injuries, unstable structural members</w:t>
            </w:r>
          </w:p>
        </w:tc>
        <w:tc>
          <w:tcPr>
            <w:tcW w:type="dxa" w:w="1000"/>
            <w:tcBorders>
              <w:top w:val="single" w:color="999999" w:sz="1"/>
              <w:left w:val="single" w:color="999999" w:sz="1"/>
              <w:bottom w:val="single" w:color="999999" w:sz="1"/>
              <w:right w:val="single" w:color="999999" w:sz="1"/>
            </w:tcBorders>
            <w:shd w:fill="F2F2F2" w:val="clear"/>
            <w:tcMar>
              <w:top w:type="dxa" w:w="60"/>
              <w:left w:type="dxa" w:w="80"/>
              <w:bottom w:type="dxa" w:w="60"/>
              <w:right w:type="dxa" w:w="80"/>
            </w:tcMar>
            <w:vAlign w:val="top"/>
          </w:tcPr>
          <w:p>
            <w:pPr>
              <w:spacing w:after="20" w:before="20"/>
              <w:jc w:val="center"/>
            </w:pPr>
            <w:r>
              <w:rPr>
                <w:rFonts w:ascii="Calibri" w:cs="Calibri" w:eastAsia="Calibri" w:hAnsi="Calibri"/>
                <w:b/>
                <w:bCs/>
                <w:color w:val="CC0000"/>
                <w:sz w:val="18"/>
                <w:szCs w:val="18"/>
              </w:rPr>
              <w:t xml:space="preserve">H</w:t>
            </w:r>
          </w:p>
        </w:tc>
        <w:tc>
          <w:tcPr>
            <w:tcW w:type="dxa" w:w="4680"/>
            <w:tcBorders>
              <w:top w:val="single" w:color="999999" w:sz="1"/>
              <w:left w:val="single" w:color="999999" w:sz="1"/>
              <w:bottom w:val="single" w:color="999999" w:sz="1"/>
              <w:right w:val="single" w:color="999999" w:sz="1"/>
            </w:tcBorders>
            <w:shd w:fill="F2F2F2" w:val="clear"/>
            <w:tcMar>
              <w:top w:type="dxa" w:w="60"/>
              <w:left w:type="dxa" w:w="80"/>
              <w:bottom w:type="dxa" w:w="60"/>
              <w:right w:type="dxa" w:w="80"/>
            </w:tcMar>
            <w:vAlign w:val="top"/>
          </w:tcPr>
          <w:p>
            <w:pPr>
              <w:spacing w:after="20" w:before="20"/>
              <w:jc w:val="left"/>
            </w:pPr>
            <w:r>
              <w:rPr>
                <w:rFonts w:ascii="Calibri" w:cs="Calibri" w:eastAsia="Calibri" w:hAnsi="Calibri"/>
                <w:b w:val="false"/>
                <w:bCs w:val="false"/>
                <w:color w:val="333333"/>
                <w:sz w:val="18"/>
                <w:szCs w:val="18"/>
              </w:rPr>
              <w:t xml:space="preserve">• Double connections or equivalent per 1926.756(c)(1)
• Connectors positioned with PFAS to structural steel
• Beam secured with minimum 2 bolts before load released
• Communication via radio between crane operator, signalman, and connectors</w:t>
            </w:r>
          </w:p>
        </w:tc>
      </w:tr>
      <w:tr>
        <w:tc>
          <w:tcPr>
            <w:tcW w:type="dxa" w:w="2000"/>
            <w:tcBorders>
              <w:top w:val="single" w:color="999999" w:sz="1"/>
              <w:left w:val="single" w:color="999999" w:sz="1"/>
              <w:bottom w:val="single" w:color="999999" w:sz="1"/>
              <w:right w:val="single" w:color="999999" w:sz="1"/>
            </w:tcBorders>
            <w:shd w:fill="FFFFFF" w:val="clear"/>
            <w:tcMar>
              <w:top w:type="dxa" w:w="60"/>
              <w:left w:type="dxa" w:w="80"/>
              <w:bottom w:type="dxa" w:w="60"/>
              <w:right w:type="dxa" w:w="80"/>
            </w:tcMar>
            <w:vAlign w:val="top"/>
          </w:tcPr>
          <w:p>
            <w:pPr>
              <w:spacing w:after="20" w:before="20"/>
              <w:jc w:val="left"/>
            </w:pPr>
            <w:r>
              <w:rPr>
                <w:rFonts w:ascii="Calibri" w:cs="Calibri" w:eastAsia="Calibri" w:hAnsi="Calibri"/>
                <w:b/>
                <w:bCs/>
                <w:color w:val="333333"/>
                <w:sz w:val="18"/>
                <w:szCs w:val="18"/>
              </w:rPr>
              <w:t xml:space="preserve">5. Decking Installation</w:t>
            </w:r>
          </w:p>
        </w:tc>
        <w:tc>
          <w:tcPr>
            <w:tcW w:type="dxa" w:w="2400"/>
            <w:tcBorders>
              <w:top w:val="single" w:color="999999" w:sz="1"/>
              <w:left w:val="single" w:color="999999" w:sz="1"/>
              <w:bottom w:val="single" w:color="999999" w:sz="1"/>
              <w:right w:val="single" w:color="999999" w:sz="1"/>
            </w:tcBorders>
            <w:shd w:fill="FFFFFF" w:val="clear"/>
            <w:tcMar>
              <w:top w:type="dxa" w:w="60"/>
              <w:left w:type="dxa" w:w="80"/>
              <w:bottom w:type="dxa" w:w="60"/>
              <w:right w:type="dxa" w:w="80"/>
            </w:tcMar>
            <w:vAlign w:val="top"/>
          </w:tcPr>
          <w:p>
            <w:pPr>
              <w:spacing w:after="20" w:before="20"/>
              <w:jc w:val="left"/>
            </w:pPr>
            <w:r>
              <w:rPr>
                <w:rFonts w:ascii="Calibri" w:cs="Calibri" w:eastAsia="Calibri" w:hAnsi="Calibri"/>
                <w:b w:val="false"/>
                <w:bCs w:val="false"/>
                <w:color w:val="333333"/>
                <w:sz w:val="18"/>
                <w:szCs w:val="18"/>
              </w:rPr>
              <w:t xml:space="preserve">Falls through openings, falls from leading edge, slipping on unsecured decking, falling objects</w:t>
            </w:r>
          </w:p>
        </w:tc>
        <w:tc>
          <w:tcPr>
            <w:tcW w:type="dxa" w:w="1000"/>
            <w:tcBorders>
              <w:top w:val="single" w:color="999999" w:sz="1"/>
              <w:left w:val="single" w:color="999999" w:sz="1"/>
              <w:bottom w:val="single" w:color="999999" w:sz="1"/>
              <w:right w:val="single" w:color="999999" w:sz="1"/>
            </w:tcBorders>
            <w:shd w:fill="FFFFFF" w:val="clear"/>
            <w:tcMar>
              <w:top w:type="dxa" w:w="60"/>
              <w:left w:type="dxa" w:w="80"/>
              <w:bottom w:type="dxa" w:w="60"/>
              <w:right w:type="dxa" w:w="80"/>
            </w:tcMar>
            <w:vAlign w:val="top"/>
          </w:tcPr>
          <w:p>
            <w:pPr>
              <w:spacing w:after="20" w:before="20"/>
              <w:jc w:val="center"/>
            </w:pPr>
            <w:r>
              <w:rPr>
                <w:rFonts w:ascii="Calibri" w:cs="Calibri" w:eastAsia="Calibri" w:hAnsi="Calibri"/>
                <w:b/>
                <w:bCs/>
                <w:color w:val="CC0000"/>
                <w:sz w:val="18"/>
                <w:szCs w:val="18"/>
              </w:rPr>
              <w:t xml:space="preserve">H</w:t>
            </w:r>
          </w:p>
        </w:tc>
        <w:tc>
          <w:tcPr>
            <w:tcW w:type="dxa" w:w="4680"/>
            <w:tcBorders>
              <w:top w:val="single" w:color="999999" w:sz="1"/>
              <w:left w:val="single" w:color="999999" w:sz="1"/>
              <w:bottom w:val="single" w:color="999999" w:sz="1"/>
              <w:right w:val="single" w:color="999999" w:sz="1"/>
            </w:tcBorders>
            <w:shd w:fill="FFFFFF" w:val="clear"/>
            <w:tcMar>
              <w:top w:type="dxa" w:w="60"/>
              <w:left w:type="dxa" w:w="80"/>
              <w:bottom w:type="dxa" w:w="60"/>
              <w:right w:type="dxa" w:w="80"/>
            </w:tcMar>
            <w:vAlign w:val="top"/>
          </w:tcPr>
          <w:p>
            <w:pPr>
              <w:spacing w:after="20" w:before="20"/>
              <w:jc w:val="left"/>
            </w:pPr>
            <w:r>
              <w:rPr>
                <w:rFonts w:ascii="Calibri" w:cs="Calibri" w:eastAsia="Calibri" w:hAnsi="Calibri"/>
                <w:b w:val="false"/>
                <w:bCs w:val="false"/>
                <w:color w:val="333333"/>
                <w:sz w:val="18"/>
                <w:szCs w:val="18"/>
              </w:rPr>
              <w:t xml:space="preserve">• Controlled Decking Zone (CDZ) established per 1926.760
• CDZ limited to 90 ft / 3000 sq ft ahead of leading edge
• Decking bundles secured immediately upon placement
• Safety net systems or PFAS for workers outside CDZ</w:t>
            </w:r>
          </w:p>
        </w:tc>
      </w:tr>
      <w:tr>
        <w:tc>
          <w:tcPr>
            <w:tcW w:type="dxa" w:w="2000"/>
            <w:tcBorders>
              <w:top w:val="single" w:color="999999" w:sz="1"/>
              <w:left w:val="single" w:color="999999" w:sz="1"/>
              <w:bottom w:val="single" w:color="999999" w:sz="1"/>
              <w:right w:val="single" w:color="999999" w:sz="1"/>
            </w:tcBorders>
            <w:shd w:fill="F2F2F2" w:val="clear"/>
            <w:tcMar>
              <w:top w:type="dxa" w:w="60"/>
              <w:left w:type="dxa" w:w="80"/>
              <w:bottom w:type="dxa" w:w="60"/>
              <w:right w:type="dxa" w:w="80"/>
            </w:tcMar>
            <w:vAlign w:val="top"/>
          </w:tcPr>
          <w:p>
            <w:pPr>
              <w:spacing w:after="20" w:before="20"/>
              <w:jc w:val="left"/>
            </w:pPr>
            <w:r>
              <w:rPr>
                <w:rFonts w:ascii="Calibri" w:cs="Calibri" w:eastAsia="Calibri" w:hAnsi="Calibri"/>
                <w:b/>
                <w:bCs/>
                <w:color w:val="333333"/>
                <w:sz w:val="18"/>
                <w:szCs w:val="18"/>
              </w:rPr>
              <w:t xml:space="preserve">6. Bolt-Up &amp; Final Connections</w:t>
            </w:r>
          </w:p>
        </w:tc>
        <w:tc>
          <w:tcPr>
            <w:tcW w:type="dxa" w:w="2400"/>
            <w:tcBorders>
              <w:top w:val="single" w:color="999999" w:sz="1"/>
              <w:left w:val="single" w:color="999999" w:sz="1"/>
              <w:bottom w:val="single" w:color="999999" w:sz="1"/>
              <w:right w:val="single" w:color="999999" w:sz="1"/>
            </w:tcBorders>
            <w:shd w:fill="F2F2F2" w:val="clear"/>
            <w:tcMar>
              <w:top w:type="dxa" w:w="60"/>
              <w:left w:type="dxa" w:w="80"/>
              <w:bottom w:type="dxa" w:w="60"/>
              <w:right w:type="dxa" w:w="80"/>
            </w:tcMar>
            <w:vAlign w:val="top"/>
          </w:tcPr>
          <w:p>
            <w:pPr>
              <w:spacing w:after="20" w:before="20"/>
              <w:jc w:val="left"/>
            </w:pPr>
            <w:r>
              <w:rPr>
                <w:rFonts w:ascii="Calibri" w:cs="Calibri" w:eastAsia="Calibri" w:hAnsi="Calibri"/>
                <w:b w:val="false"/>
                <w:bCs w:val="false"/>
                <w:color w:val="333333"/>
                <w:sz w:val="18"/>
                <w:szCs w:val="18"/>
              </w:rPr>
              <w:t xml:space="preserve">Falls from height, dropped tools/bolts striking workers below, hand injuries, ergonomic strain</w:t>
            </w:r>
          </w:p>
        </w:tc>
        <w:tc>
          <w:tcPr>
            <w:tcW w:type="dxa" w:w="1000"/>
            <w:tcBorders>
              <w:top w:val="single" w:color="999999" w:sz="1"/>
              <w:left w:val="single" w:color="999999" w:sz="1"/>
              <w:bottom w:val="single" w:color="999999" w:sz="1"/>
              <w:right w:val="single" w:color="999999" w:sz="1"/>
            </w:tcBorders>
            <w:shd w:fill="F2F2F2" w:val="clear"/>
            <w:tcMar>
              <w:top w:type="dxa" w:w="60"/>
              <w:left w:type="dxa" w:w="80"/>
              <w:bottom w:type="dxa" w:w="60"/>
              <w:right w:type="dxa" w:w="80"/>
            </w:tcMar>
            <w:vAlign w:val="top"/>
          </w:tcPr>
          <w:p>
            <w:pPr>
              <w:spacing w:after="20" w:before="20"/>
              <w:jc w:val="center"/>
            </w:pPr>
            <w:r>
              <w:rPr>
                <w:rFonts w:ascii="Calibri" w:cs="Calibri" w:eastAsia="Calibri" w:hAnsi="Calibri"/>
                <w:b/>
                <w:bCs/>
                <w:color w:val="E8A838"/>
                <w:sz w:val="18"/>
                <w:szCs w:val="18"/>
              </w:rPr>
              <w:t xml:space="preserve">M</w:t>
            </w:r>
          </w:p>
        </w:tc>
        <w:tc>
          <w:tcPr>
            <w:tcW w:type="dxa" w:w="4680"/>
            <w:tcBorders>
              <w:top w:val="single" w:color="999999" w:sz="1"/>
              <w:left w:val="single" w:color="999999" w:sz="1"/>
              <w:bottom w:val="single" w:color="999999" w:sz="1"/>
              <w:right w:val="single" w:color="999999" w:sz="1"/>
            </w:tcBorders>
            <w:shd w:fill="F2F2F2" w:val="clear"/>
            <w:tcMar>
              <w:top w:type="dxa" w:w="60"/>
              <w:left w:type="dxa" w:w="80"/>
              <w:bottom w:type="dxa" w:w="60"/>
              <w:right w:type="dxa" w:w="80"/>
            </w:tcMar>
            <w:vAlign w:val="top"/>
          </w:tcPr>
          <w:p>
            <w:pPr>
              <w:spacing w:after="20" w:before="20"/>
              <w:jc w:val="left"/>
            </w:pPr>
            <w:r>
              <w:rPr>
                <w:rFonts w:ascii="Calibri" w:cs="Calibri" w:eastAsia="Calibri" w:hAnsi="Calibri"/>
                <w:b w:val="false"/>
                <w:bCs w:val="false"/>
                <w:color w:val="333333"/>
                <w:sz w:val="18"/>
                <w:szCs w:val="18"/>
              </w:rPr>
              <w:t xml:space="preserve">• Tool lanyards required for all hand tools at height
• Tethered bolt bags; no loose hardware in pockets
• 100% tie-off maintained during bolt-up operations
• Torque values verified per structural engineer specifications</w:t>
            </w:r>
          </w:p>
        </w:tc>
      </w:tr>
      <w:tr>
        <w:tc>
          <w:tcPr>
            <w:tcW w:type="dxa" w:w="2000"/>
            <w:tcBorders>
              <w:top w:val="single" w:color="999999" w:sz="1"/>
              <w:left w:val="single" w:color="999999" w:sz="1"/>
              <w:bottom w:val="single" w:color="999999" w:sz="1"/>
              <w:right w:val="single" w:color="999999" w:sz="1"/>
            </w:tcBorders>
            <w:shd w:fill="FFFFFF" w:val="clear"/>
            <w:tcMar>
              <w:top w:type="dxa" w:w="60"/>
              <w:left w:type="dxa" w:w="80"/>
              <w:bottom w:type="dxa" w:w="60"/>
              <w:right w:type="dxa" w:w="80"/>
            </w:tcMar>
            <w:vAlign w:val="top"/>
          </w:tcPr>
          <w:p>
            <w:pPr>
              <w:spacing w:after="20" w:before="20"/>
              <w:jc w:val="left"/>
            </w:pPr>
            <w:r>
              <w:rPr>
                <w:rFonts w:ascii="Calibri" w:cs="Calibri" w:eastAsia="Calibri" w:hAnsi="Calibri"/>
                <w:b/>
                <w:bCs/>
                <w:color w:val="333333"/>
                <w:sz w:val="18"/>
                <w:szCs w:val="18"/>
              </w:rPr>
              <w:t xml:space="preserve">7. Welding &amp; Cutting Operations</w:t>
            </w:r>
          </w:p>
        </w:tc>
        <w:tc>
          <w:tcPr>
            <w:tcW w:type="dxa" w:w="2400"/>
            <w:tcBorders>
              <w:top w:val="single" w:color="999999" w:sz="1"/>
              <w:left w:val="single" w:color="999999" w:sz="1"/>
              <w:bottom w:val="single" w:color="999999" w:sz="1"/>
              <w:right w:val="single" w:color="999999" w:sz="1"/>
            </w:tcBorders>
            <w:shd w:fill="FFFFFF" w:val="clear"/>
            <w:tcMar>
              <w:top w:type="dxa" w:w="60"/>
              <w:left w:type="dxa" w:w="80"/>
              <w:bottom w:type="dxa" w:w="60"/>
              <w:right w:type="dxa" w:w="80"/>
            </w:tcMar>
            <w:vAlign w:val="top"/>
          </w:tcPr>
          <w:p>
            <w:pPr>
              <w:spacing w:after="20" w:before="20"/>
              <w:jc w:val="left"/>
            </w:pPr>
            <w:r>
              <w:rPr>
                <w:rFonts w:ascii="Calibri" w:cs="Calibri" w:eastAsia="Calibri" w:hAnsi="Calibri"/>
                <w:b w:val="false"/>
                <w:bCs w:val="false"/>
                <w:color w:val="333333"/>
                <w:sz w:val="18"/>
                <w:szCs w:val="18"/>
              </w:rPr>
              <w:t xml:space="preserve">Welding burns, arc flash eye injury, fire/explosion, toxic fume inhalation, hot work ignition</w:t>
            </w:r>
          </w:p>
        </w:tc>
        <w:tc>
          <w:tcPr>
            <w:tcW w:type="dxa" w:w="1000"/>
            <w:tcBorders>
              <w:top w:val="single" w:color="999999" w:sz="1"/>
              <w:left w:val="single" w:color="999999" w:sz="1"/>
              <w:bottom w:val="single" w:color="999999" w:sz="1"/>
              <w:right w:val="single" w:color="999999" w:sz="1"/>
            </w:tcBorders>
            <w:shd w:fill="FFFFFF" w:val="clear"/>
            <w:tcMar>
              <w:top w:type="dxa" w:w="60"/>
              <w:left w:type="dxa" w:w="80"/>
              <w:bottom w:type="dxa" w:w="60"/>
              <w:right w:type="dxa" w:w="80"/>
            </w:tcMar>
            <w:vAlign w:val="top"/>
          </w:tcPr>
          <w:p>
            <w:pPr>
              <w:spacing w:after="20" w:before="20"/>
              <w:jc w:val="center"/>
            </w:pPr>
            <w:r>
              <w:rPr>
                <w:rFonts w:ascii="Calibri" w:cs="Calibri" w:eastAsia="Calibri" w:hAnsi="Calibri"/>
                <w:b/>
                <w:bCs/>
                <w:color w:val="CC0000"/>
                <w:sz w:val="18"/>
                <w:szCs w:val="18"/>
              </w:rPr>
              <w:t xml:space="preserve">H</w:t>
            </w:r>
          </w:p>
        </w:tc>
        <w:tc>
          <w:tcPr>
            <w:tcW w:type="dxa" w:w="4680"/>
            <w:tcBorders>
              <w:top w:val="single" w:color="999999" w:sz="1"/>
              <w:left w:val="single" w:color="999999" w:sz="1"/>
              <w:bottom w:val="single" w:color="999999" w:sz="1"/>
              <w:right w:val="single" w:color="999999" w:sz="1"/>
            </w:tcBorders>
            <w:shd w:fill="FFFFFF" w:val="clear"/>
            <w:tcMar>
              <w:top w:type="dxa" w:w="60"/>
              <w:left w:type="dxa" w:w="80"/>
              <w:bottom w:type="dxa" w:w="60"/>
              <w:right w:type="dxa" w:w="80"/>
            </w:tcMar>
            <w:vAlign w:val="top"/>
          </w:tcPr>
          <w:p>
            <w:pPr>
              <w:spacing w:after="20" w:before="20"/>
              <w:jc w:val="left"/>
            </w:pPr>
            <w:r>
              <w:rPr>
                <w:rFonts w:ascii="Calibri" w:cs="Calibri" w:eastAsia="Calibri" w:hAnsi="Calibri"/>
                <w:b w:val="false"/>
                <w:bCs w:val="false"/>
                <w:color w:val="333333"/>
                <w:sz w:val="18"/>
                <w:szCs w:val="18"/>
              </w:rPr>
              <w:t xml:space="preserve">• Hot work permit obtained before each welding session
• Fire watch maintained for 30 minutes after welding ceases
• Welding screens/curtains deployed to protect adjacent workers
• Forced ventilation or respiratory protection for confined areas
• Fire extinguisher within 20 ft of welding operations</w:t>
            </w:r>
          </w:p>
        </w:tc>
      </w:tr>
    </w:tbl>
    <w:p>
      <w:r>
        <w:br w:type="page"/>
      </w:r>
    </w:p>
    <w:p>
      <w:pPr>
        <w:spacing w:after="120" w:before="300"/>
      </w:pPr>
      <w:r>
        <w:rPr>
          <w:rFonts w:ascii="Calibri" w:cs="Calibri" w:eastAsia="Calibri" w:hAnsi="Calibri"/>
          <w:b/>
          <w:bCs/>
          <w:color w:val="1B2A4A"/>
          <w:sz w:val="26"/>
          <w:szCs w:val="26"/>
        </w:rPr>
        <w:t xml:space="preserve">REQUIRED PERSONAL PROTECTIVE EQUIPMENT (PPE)</w:t>
      </w:r>
    </w:p>
    <w:p>
      <w:pPr>
        <w:spacing w:after="40" w:before="40"/>
        <w:ind w:left="360"/>
      </w:pPr>
      <w:r>
        <w:rPr>
          <w:rFonts w:ascii="Calibri" w:cs="Calibri" w:eastAsia="Calibri" w:hAnsi="Calibri"/>
          <w:color w:val="1B2A4A"/>
          <w:sz w:val="20"/>
          <w:szCs w:val="20"/>
        </w:rPr>
        <w:t xml:space="preserve">☐  </w:t>
      </w:r>
      <w:r>
        <w:rPr>
          <w:rFonts w:ascii="Calibri" w:cs="Calibri" w:eastAsia="Calibri" w:hAnsi="Calibri"/>
          <w:color w:val="333333"/>
          <w:sz w:val="19"/>
          <w:szCs w:val="19"/>
        </w:rPr>
        <w:t xml:space="preserve">Hard hat (ANSI Z89.1 Type I, Class E) — required at all times on site</w:t>
      </w:r>
    </w:p>
    <w:p>
      <w:pPr>
        <w:spacing w:after="40" w:before="40"/>
        <w:ind w:left="360"/>
      </w:pPr>
      <w:r>
        <w:rPr>
          <w:rFonts w:ascii="Calibri" w:cs="Calibri" w:eastAsia="Calibri" w:hAnsi="Calibri"/>
          <w:color w:val="1B2A4A"/>
          <w:sz w:val="20"/>
          <w:szCs w:val="20"/>
        </w:rPr>
        <w:t xml:space="preserve">☐  </w:t>
      </w:r>
      <w:r>
        <w:rPr>
          <w:rFonts w:ascii="Calibri" w:cs="Calibri" w:eastAsia="Calibri" w:hAnsi="Calibri"/>
          <w:color w:val="333333"/>
          <w:sz w:val="19"/>
          <w:szCs w:val="19"/>
        </w:rPr>
        <w:t xml:space="preserve">Safety glasses with side shields (ANSI Z87.1) — required at all times</w:t>
      </w:r>
    </w:p>
    <w:p>
      <w:pPr>
        <w:spacing w:after="40" w:before="40"/>
        <w:ind w:left="360"/>
      </w:pPr>
      <w:r>
        <w:rPr>
          <w:rFonts w:ascii="Calibri" w:cs="Calibri" w:eastAsia="Calibri" w:hAnsi="Calibri"/>
          <w:color w:val="1B2A4A"/>
          <w:sz w:val="20"/>
          <w:szCs w:val="20"/>
        </w:rPr>
        <w:t xml:space="preserve">☐  </w:t>
      </w:r>
      <w:r>
        <w:rPr>
          <w:rFonts w:ascii="Calibri" w:cs="Calibri" w:eastAsia="Calibri" w:hAnsi="Calibri"/>
          <w:color w:val="333333"/>
          <w:sz w:val="19"/>
          <w:szCs w:val="19"/>
        </w:rPr>
        <w:t xml:space="preserve">Welding hood/goggles (Shade 10-14) — required during welding/cutting operations</w:t>
      </w:r>
    </w:p>
    <w:p>
      <w:pPr>
        <w:spacing w:after="40" w:before="40"/>
        <w:ind w:left="360"/>
      </w:pPr>
      <w:r>
        <w:rPr>
          <w:rFonts w:ascii="Calibri" w:cs="Calibri" w:eastAsia="Calibri" w:hAnsi="Calibri"/>
          <w:color w:val="1B2A4A"/>
          <w:sz w:val="20"/>
          <w:szCs w:val="20"/>
        </w:rPr>
        <w:t xml:space="preserve">☐  </w:t>
      </w:r>
      <w:r>
        <w:rPr>
          <w:rFonts w:ascii="Calibri" w:cs="Calibri" w:eastAsia="Calibri" w:hAnsi="Calibri"/>
          <w:color w:val="333333"/>
          <w:sz w:val="19"/>
          <w:szCs w:val="19"/>
        </w:rPr>
        <w:t xml:space="preserve">High-visibility vest (ANSI/ISEA 107 Class 2 minimum) — required at all times</w:t>
      </w:r>
    </w:p>
    <w:p>
      <w:pPr>
        <w:spacing w:after="40" w:before="40"/>
        <w:ind w:left="360"/>
      </w:pPr>
      <w:r>
        <w:rPr>
          <w:rFonts w:ascii="Calibri" w:cs="Calibri" w:eastAsia="Calibri" w:hAnsi="Calibri"/>
          <w:color w:val="1B2A4A"/>
          <w:sz w:val="20"/>
          <w:szCs w:val="20"/>
        </w:rPr>
        <w:t xml:space="preserve">☐  </w:t>
      </w:r>
      <w:r>
        <w:rPr>
          <w:rFonts w:ascii="Calibri" w:cs="Calibri" w:eastAsia="Calibri" w:hAnsi="Calibri"/>
          <w:color w:val="333333"/>
          <w:sz w:val="19"/>
          <w:szCs w:val="19"/>
        </w:rPr>
        <w:t xml:space="preserve">Steel-toed boots (ASTM F2413) with puncture-resistant soles</w:t>
      </w:r>
    </w:p>
    <w:p>
      <w:pPr>
        <w:spacing w:after="40" w:before="40"/>
        <w:ind w:left="360"/>
      </w:pPr>
      <w:r>
        <w:rPr>
          <w:rFonts w:ascii="Calibri" w:cs="Calibri" w:eastAsia="Calibri" w:hAnsi="Calibri"/>
          <w:color w:val="1B2A4A"/>
          <w:sz w:val="20"/>
          <w:szCs w:val="20"/>
        </w:rPr>
        <w:t xml:space="preserve">☐  </w:t>
      </w:r>
      <w:r>
        <w:rPr>
          <w:rFonts w:ascii="Calibri" w:cs="Calibri" w:eastAsia="Calibri" w:hAnsi="Calibri"/>
          <w:color w:val="333333"/>
          <w:sz w:val="19"/>
          <w:szCs w:val="19"/>
        </w:rPr>
        <w:t xml:space="preserve">Cut-resistant gloves (ANSI A4 minimum) for steel handling; welding gloves for hot work</w:t>
      </w:r>
    </w:p>
    <w:p>
      <w:pPr>
        <w:spacing w:after="40" w:before="40"/>
        <w:ind w:left="360"/>
      </w:pPr>
      <w:r>
        <w:rPr>
          <w:rFonts w:ascii="Calibri" w:cs="Calibri" w:eastAsia="Calibri" w:hAnsi="Calibri"/>
          <w:color w:val="1B2A4A"/>
          <w:sz w:val="20"/>
          <w:szCs w:val="20"/>
        </w:rPr>
        <w:t xml:space="preserve">☐  </w:t>
      </w:r>
      <w:r>
        <w:rPr>
          <w:rFonts w:ascii="Calibri" w:cs="Calibri" w:eastAsia="Calibri" w:hAnsi="Calibri"/>
          <w:color w:val="333333"/>
          <w:sz w:val="19"/>
          <w:szCs w:val="19"/>
        </w:rPr>
        <w:t xml:space="preserve">Personal Fall Arrest System (PFAS): full-body harness, shock-absorbing lanyard, and SRL</w:t>
      </w:r>
    </w:p>
    <w:p>
      <w:pPr>
        <w:spacing w:after="40" w:before="40"/>
        <w:ind w:left="360"/>
      </w:pPr>
      <w:r>
        <w:rPr>
          <w:rFonts w:ascii="Calibri" w:cs="Calibri" w:eastAsia="Calibri" w:hAnsi="Calibri"/>
          <w:color w:val="1B2A4A"/>
          <w:sz w:val="20"/>
          <w:szCs w:val="20"/>
        </w:rPr>
        <w:t xml:space="preserve">☐  </w:t>
      </w:r>
      <w:r>
        <w:rPr>
          <w:rFonts w:ascii="Calibri" w:cs="Calibri" w:eastAsia="Calibri" w:hAnsi="Calibri"/>
          <w:color w:val="333333"/>
          <w:sz w:val="19"/>
          <w:szCs w:val="19"/>
        </w:rPr>
        <w:t xml:space="preserve">Hearing protection (NRR 25+) when noise exceeds 85 dBA</w:t>
      </w:r>
    </w:p>
    <w:p>
      <w:pPr>
        <w:spacing w:after="40" w:before="40"/>
        <w:ind w:left="360"/>
      </w:pPr>
      <w:r>
        <w:rPr>
          <w:rFonts w:ascii="Calibri" w:cs="Calibri" w:eastAsia="Calibri" w:hAnsi="Calibri"/>
          <w:color w:val="1B2A4A"/>
          <w:sz w:val="20"/>
          <w:szCs w:val="20"/>
        </w:rPr>
        <w:t xml:space="preserve">☐  </w:t>
      </w:r>
      <w:r>
        <w:rPr>
          <w:rFonts w:ascii="Calibri" w:cs="Calibri" w:eastAsia="Calibri" w:hAnsi="Calibri"/>
          <w:color w:val="333333"/>
          <w:sz w:val="19"/>
          <w:szCs w:val="19"/>
        </w:rPr>
        <w:t xml:space="preserve">Welding leathers/flame-resistant clothing during welding and cutting operations</w:t>
      </w:r>
    </w:p>
    <w:p>
      <w:pPr>
        <w:spacing w:after="120" w:before="300"/>
      </w:pPr>
      <w:r>
        <w:rPr>
          <w:rFonts w:ascii="Calibri" w:cs="Calibri" w:eastAsia="Calibri" w:hAnsi="Calibri"/>
          <w:b/>
          <w:bCs/>
          <w:color w:val="1B2A4A"/>
          <w:sz w:val="26"/>
          <w:szCs w:val="26"/>
        </w:rPr>
        <w:t xml:space="preserve">EMERGENCY PROCEDURES</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3200"/>
        <w:gridCol w:w="6880"/>
      </w:tblGrid>
      <w:tr>
        <w:tc>
          <w:tcPr>
            <w:tcW w:type="dxa" w:w="3200"/>
            <w:tcBorders>
              <w:top w:val="single" w:color="999999" w:sz="1"/>
              <w:left w:val="single" w:color="999999" w:sz="1"/>
              <w:bottom w:val="single" w:color="999999" w:sz="1"/>
              <w:right w:val="single" w:color="999999"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Emergency Contact Number:</w:t>
            </w:r>
          </w:p>
        </w:tc>
        <w:tc>
          <w:tcPr>
            <w:tcW w:type="dxa" w:w="6880"/>
            <w:tcBorders>
              <w:top w:val="single" w:color="999999" w:sz="1"/>
              <w:left w:val="single" w:color="999999" w:sz="1"/>
              <w:bottom w:val="single" w:color="999999" w:sz="1"/>
              <w:right w:val="single" w:color="999999" w:sz="1"/>
            </w:tcBorders>
            <w:tcMar>
              <w:top w:type="dxa" w:w="50"/>
              <w:left w:type="dxa" w:w="100"/>
              <w:bottom w:type="dxa" w:w="50"/>
              <w:right w:type="dxa" w:w="100"/>
            </w:tcMar>
          </w:tcPr>
          <w:p>
            <w:r>
              <w:rPr>
                <w:rFonts w:ascii="Calibri" w:cs="Calibri" w:eastAsia="Calibri" w:hAnsi="Calibri"/>
                <w:i/>
                <w:iCs/>
                <w:color w:val="666666"/>
                <w:sz w:val="20"/>
                <w:szCs w:val="20"/>
              </w:rPr>
              <w:t xml:space="preserve">[Enter Phone Number]</w:t>
            </w:r>
          </w:p>
        </w:tc>
      </w:tr>
      <w:tr>
        <w:tc>
          <w:tcPr>
            <w:tcW w:type="dxa" w:w="3200"/>
            <w:tcBorders>
              <w:top w:val="single" w:color="999999" w:sz="1"/>
              <w:left w:val="single" w:color="999999" w:sz="1"/>
              <w:bottom w:val="single" w:color="999999" w:sz="1"/>
              <w:right w:val="single" w:color="999999"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Nearest Hospital:</w:t>
            </w:r>
          </w:p>
        </w:tc>
        <w:tc>
          <w:tcPr>
            <w:tcW w:type="dxa" w:w="6880"/>
            <w:tcBorders>
              <w:top w:val="single" w:color="999999" w:sz="1"/>
              <w:left w:val="single" w:color="999999" w:sz="1"/>
              <w:bottom w:val="single" w:color="999999" w:sz="1"/>
              <w:right w:val="single" w:color="999999" w:sz="1"/>
            </w:tcBorders>
            <w:tcMar>
              <w:top w:type="dxa" w:w="50"/>
              <w:left w:type="dxa" w:w="100"/>
              <w:bottom w:type="dxa" w:w="50"/>
              <w:right w:type="dxa" w:w="100"/>
            </w:tcMar>
          </w:tcPr>
          <w:p>
            <w:r>
              <w:rPr>
                <w:rFonts w:ascii="Calibri" w:cs="Calibri" w:eastAsia="Calibri" w:hAnsi="Calibri"/>
                <w:i/>
                <w:iCs/>
                <w:color w:val="666666"/>
                <w:sz w:val="20"/>
                <w:szCs w:val="20"/>
              </w:rPr>
              <w:t xml:space="preserve">[Enter Hospital Name &amp; Address]</w:t>
            </w:r>
          </w:p>
        </w:tc>
      </w:tr>
      <w:tr>
        <w:tc>
          <w:tcPr>
            <w:tcW w:type="dxa" w:w="3200"/>
            <w:tcBorders>
              <w:top w:val="single" w:color="999999" w:sz="1"/>
              <w:left w:val="single" w:color="999999" w:sz="1"/>
              <w:bottom w:val="single" w:color="999999" w:sz="1"/>
              <w:right w:val="single" w:color="999999"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Site Assembly Point:</w:t>
            </w:r>
          </w:p>
        </w:tc>
        <w:tc>
          <w:tcPr>
            <w:tcW w:type="dxa" w:w="6880"/>
            <w:tcBorders>
              <w:top w:val="single" w:color="999999" w:sz="1"/>
              <w:left w:val="single" w:color="999999" w:sz="1"/>
              <w:bottom w:val="single" w:color="999999" w:sz="1"/>
              <w:right w:val="single" w:color="999999" w:sz="1"/>
            </w:tcBorders>
            <w:tcMar>
              <w:top w:type="dxa" w:w="50"/>
              <w:left w:type="dxa" w:w="100"/>
              <w:bottom w:type="dxa" w:w="50"/>
              <w:right w:type="dxa" w:w="100"/>
            </w:tcMar>
          </w:tcPr>
          <w:p>
            <w:r>
              <w:rPr>
                <w:rFonts w:ascii="Calibri" w:cs="Calibri" w:eastAsia="Calibri" w:hAnsi="Calibri"/>
                <w:i/>
                <w:iCs/>
                <w:color w:val="666666"/>
                <w:sz w:val="20"/>
                <w:szCs w:val="20"/>
              </w:rPr>
              <w:t xml:space="preserve">[Enter Location]</w:t>
            </w:r>
          </w:p>
        </w:tc>
      </w:tr>
      <w:tr>
        <w:tc>
          <w:tcPr>
            <w:tcW w:type="dxa" w:w="3200"/>
            <w:tcBorders>
              <w:top w:val="single" w:color="999999" w:sz="1"/>
              <w:left w:val="single" w:color="999999" w:sz="1"/>
              <w:bottom w:val="single" w:color="999999" w:sz="1"/>
              <w:right w:val="single" w:color="999999"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First Aid Kit Location:</w:t>
            </w:r>
          </w:p>
        </w:tc>
        <w:tc>
          <w:tcPr>
            <w:tcW w:type="dxa" w:w="6880"/>
            <w:tcBorders>
              <w:top w:val="single" w:color="999999" w:sz="1"/>
              <w:left w:val="single" w:color="999999" w:sz="1"/>
              <w:bottom w:val="single" w:color="999999" w:sz="1"/>
              <w:right w:val="single" w:color="999999" w:sz="1"/>
            </w:tcBorders>
            <w:tcMar>
              <w:top w:type="dxa" w:w="50"/>
              <w:left w:type="dxa" w:w="100"/>
              <w:bottom w:type="dxa" w:w="50"/>
              <w:right w:type="dxa" w:w="100"/>
            </w:tcMar>
          </w:tcPr>
          <w:p>
            <w:r>
              <w:rPr>
                <w:rFonts w:ascii="Calibri" w:cs="Calibri" w:eastAsia="Calibri" w:hAnsi="Calibri"/>
                <w:i/>
                <w:iCs/>
                <w:color w:val="666666"/>
                <w:sz w:val="20"/>
                <w:szCs w:val="20"/>
              </w:rPr>
              <w:t xml:space="preserve">[Enter Location]</w:t>
            </w:r>
          </w:p>
        </w:tc>
      </w:tr>
      <w:tr>
        <w:tc>
          <w:tcPr>
            <w:tcW w:type="dxa" w:w="3200"/>
            <w:tcBorders>
              <w:top w:val="single" w:color="999999" w:sz="1"/>
              <w:left w:val="single" w:color="999999" w:sz="1"/>
              <w:bottom w:val="single" w:color="999999" w:sz="1"/>
              <w:right w:val="single" w:color="999999"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AED Location:</w:t>
            </w:r>
          </w:p>
        </w:tc>
        <w:tc>
          <w:tcPr>
            <w:tcW w:type="dxa" w:w="6880"/>
            <w:tcBorders>
              <w:top w:val="single" w:color="999999" w:sz="1"/>
              <w:left w:val="single" w:color="999999" w:sz="1"/>
              <w:bottom w:val="single" w:color="999999" w:sz="1"/>
              <w:right w:val="single" w:color="999999" w:sz="1"/>
            </w:tcBorders>
            <w:tcMar>
              <w:top w:type="dxa" w:w="50"/>
              <w:left w:type="dxa" w:w="100"/>
              <w:bottom w:type="dxa" w:w="50"/>
              <w:right w:type="dxa" w:w="100"/>
            </w:tcMar>
          </w:tcPr>
          <w:p>
            <w:r>
              <w:rPr>
                <w:rFonts w:ascii="Calibri" w:cs="Calibri" w:eastAsia="Calibri" w:hAnsi="Calibri"/>
                <w:i/>
                <w:iCs/>
                <w:color w:val="666666"/>
                <w:sz w:val="20"/>
                <w:szCs w:val="20"/>
              </w:rPr>
              <w:t xml:space="preserve">[Enter Location]</w:t>
            </w:r>
          </w:p>
        </w:tc>
      </w:tr>
      <w:tr>
        <w:tc>
          <w:tcPr>
            <w:tcW w:type="dxa" w:w="3200"/>
            <w:tcBorders>
              <w:top w:val="single" w:color="999999" w:sz="1"/>
              <w:left w:val="single" w:color="999999" w:sz="1"/>
              <w:bottom w:val="single" w:color="999999" w:sz="1"/>
              <w:right w:val="single" w:color="999999"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Fire Extinguisher Locations:</w:t>
            </w:r>
          </w:p>
        </w:tc>
        <w:tc>
          <w:tcPr>
            <w:tcW w:type="dxa" w:w="6880"/>
            <w:tcBorders>
              <w:top w:val="single" w:color="999999" w:sz="1"/>
              <w:left w:val="single" w:color="999999" w:sz="1"/>
              <w:bottom w:val="single" w:color="999999" w:sz="1"/>
              <w:right w:val="single" w:color="999999" w:sz="1"/>
            </w:tcBorders>
            <w:tcMar>
              <w:top w:type="dxa" w:w="50"/>
              <w:left w:type="dxa" w:w="100"/>
              <w:bottom w:type="dxa" w:w="50"/>
              <w:right w:type="dxa" w:w="100"/>
            </w:tcMar>
          </w:tcPr>
          <w:p>
            <w:r>
              <w:rPr>
                <w:rFonts w:ascii="Calibri" w:cs="Calibri" w:eastAsia="Calibri" w:hAnsi="Calibri"/>
                <w:i/>
                <w:iCs/>
                <w:color w:val="666666"/>
                <w:sz w:val="20"/>
                <w:szCs w:val="20"/>
              </w:rPr>
              <w:t xml:space="preserve">[Enter Locations]</w:t>
            </w:r>
          </w:p>
        </w:tc>
      </w:tr>
      <w:tr>
        <w:tc>
          <w:tcPr>
            <w:tcW w:type="dxa" w:w="3200"/>
            <w:tcBorders>
              <w:top w:val="single" w:color="999999" w:sz="1"/>
              <w:left w:val="single" w:color="999999" w:sz="1"/>
              <w:bottom w:val="single" w:color="999999" w:sz="1"/>
              <w:right w:val="single" w:color="999999"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Rescue Plan for Fall Arrest:</w:t>
            </w:r>
          </w:p>
        </w:tc>
        <w:tc>
          <w:tcPr>
            <w:tcW w:type="dxa" w:w="6880"/>
            <w:tcBorders>
              <w:top w:val="single" w:color="999999" w:sz="1"/>
              <w:left w:val="single" w:color="999999" w:sz="1"/>
              <w:bottom w:val="single" w:color="999999" w:sz="1"/>
              <w:right w:val="single" w:color="999999" w:sz="1"/>
            </w:tcBorders>
            <w:tcMar>
              <w:top w:type="dxa" w:w="50"/>
              <w:left w:type="dxa" w:w="100"/>
              <w:bottom w:type="dxa" w:w="50"/>
              <w:right w:type="dxa" w:w="100"/>
            </w:tcMar>
          </w:tcPr>
          <w:p>
            <w:r>
              <w:rPr>
                <w:rFonts w:ascii="Calibri" w:cs="Calibri" w:eastAsia="Calibri" w:hAnsi="Calibri"/>
                <w:i/>
                <w:iCs/>
                <w:color w:val="666666"/>
                <w:sz w:val="20"/>
                <w:szCs w:val="20"/>
              </w:rPr>
              <w:t xml:space="preserve">[Describe Suspension Trauma Rescue Procedure]</w:t>
            </w:r>
          </w:p>
        </w:tc>
      </w:tr>
    </w:tbl>
    <w:p>
      <w:pPr>
        <w:spacing w:before="200"/>
      </w:pPr>
    </w:p>
    <w:p>
      <w:pPr>
        <w:spacing w:after="120" w:before="300"/>
      </w:pPr>
      <w:r>
        <w:rPr>
          <w:rFonts w:ascii="Calibri" w:cs="Calibri" w:eastAsia="Calibri" w:hAnsi="Calibri"/>
          <w:b/>
          <w:bCs/>
          <w:color w:val="1B2A4A"/>
          <w:sz w:val="26"/>
          <w:szCs w:val="26"/>
        </w:rPr>
        <w:t xml:space="preserve">CREW SIGN-OFF — I HAVE REVIEWED AND UNDERSTAND THIS JHA</w:t>
      </w:r>
    </w:p>
    <w:p>
      <w:pPr>
        <w:spacing w:after="120" w:before="60"/>
      </w:pPr>
      <w:r>
        <w:rPr>
          <w:rFonts w:ascii="Calibri" w:cs="Calibri" w:eastAsia="Calibri" w:hAnsi="Calibri"/>
          <w:b w:val="false"/>
          <w:bCs w:val="false"/>
          <w:color w:val="333333"/>
          <w:sz w:val="20"/>
          <w:szCs w:val="20"/>
        </w:rPr>
        <w:t xml:space="preserve">By signing below, each crew member acknowledges they have reviewed this Job Hazard Analysis, understand the identified hazards and control measures, and agree to follow all safety procedures outlined herein.</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3600"/>
        <w:gridCol w:w="4080"/>
        <w:gridCol w:w="2400"/>
      </w:tblGrid>
      <w:tr>
        <w:tc>
          <w:tcPr>
            <w:tcW w:type="dxa" w:w="3600"/>
            <w:tcBorders>
              <w:top w:val="single" w:color="999999" w:sz="1"/>
              <w:left w:val="single" w:color="999999" w:sz="1"/>
              <w:bottom w:val="single" w:color="999999" w:sz="1"/>
              <w:right w:val="single" w:color="999999" w:sz="1"/>
            </w:tcBorders>
            <w:shd w:fill="1B2A4A" w:val="clear"/>
            <w:tcMar>
              <w:top w:type="dxa" w:w="50"/>
              <w:left w:type="dxa" w:w="100"/>
              <w:bottom w:type="dxa" w:w="50"/>
              <w:right w:type="dxa" w:w="100"/>
            </w:tcMar>
            <w:vAlign w:val="center"/>
          </w:tcPr>
          <w:p>
            <w:pPr>
              <w:jc w:val="center"/>
            </w:pPr>
            <w:r>
              <w:rPr>
                <w:rFonts w:ascii="Calibri" w:cs="Calibri" w:eastAsia="Calibri" w:hAnsi="Calibri"/>
                <w:b/>
                <w:bCs/>
                <w:color w:val="FFFFFF"/>
                <w:sz w:val="20"/>
                <w:szCs w:val="20"/>
              </w:rPr>
              <w:t xml:space="preserve">Printed Name</w:t>
            </w:r>
          </w:p>
        </w:tc>
        <w:tc>
          <w:tcPr>
            <w:tcW w:type="dxa" w:w="4080"/>
            <w:tcBorders>
              <w:top w:val="single" w:color="999999" w:sz="1"/>
              <w:left w:val="single" w:color="999999" w:sz="1"/>
              <w:bottom w:val="single" w:color="999999" w:sz="1"/>
              <w:right w:val="single" w:color="999999" w:sz="1"/>
            </w:tcBorders>
            <w:shd w:fill="1B2A4A" w:val="clear"/>
            <w:tcMar>
              <w:top w:type="dxa" w:w="50"/>
              <w:left w:type="dxa" w:w="100"/>
              <w:bottom w:type="dxa" w:w="50"/>
              <w:right w:type="dxa" w:w="100"/>
            </w:tcMar>
            <w:vAlign w:val="center"/>
          </w:tcPr>
          <w:p>
            <w:pPr>
              <w:jc w:val="center"/>
            </w:pPr>
            <w:r>
              <w:rPr>
                <w:rFonts w:ascii="Calibri" w:cs="Calibri" w:eastAsia="Calibri" w:hAnsi="Calibri"/>
                <w:b/>
                <w:bCs/>
                <w:color w:val="FFFFFF"/>
                <w:sz w:val="20"/>
                <w:szCs w:val="20"/>
              </w:rPr>
              <w:t xml:space="preserve">Signature</w:t>
            </w:r>
          </w:p>
        </w:tc>
        <w:tc>
          <w:tcPr>
            <w:tcW w:type="dxa" w:w="2400"/>
            <w:tcBorders>
              <w:top w:val="single" w:color="999999" w:sz="1"/>
              <w:left w:val="single" w:color="999999" w:sz="1"/>
              <w:bottom w:val="single" w:color="999999" w:sz="1"/>
              <w:right w:val="single" w:color="999999" w:sz="1"/>
            </w:tcBorders>
            <w:shd w:fill="1B2A4A" w:val="clear"/>
            <w:tcMar>
              <w:top w:type="dxa" w:w="50"/>
              <w:left w:type="dxa" w:w="100"/>
              <w:bottom w:type="dxa" w:w="50"/>
              <w:right w:type="dxa" w:w="100"/>
            </w:tcMar>
            <w:vAlign w:val="center"/>
          </w:tcPr>
          <w:p>
            <w:pPr>
              <w:jc w:val="center"/>
            </w:pPr>
            <w:r>
              <w:rPr>
                <w:rFonts w:ascii="Calibri" w:cs="Calibri" w:eastAsia="Calibri" w:hAnsi="Calibri"/>
                <w:b/>
                <w:bCs/>
                <w:color w:val="FFFFFF"/>
                <w:sz w:val="20"/>
                <w:szCs w:val="20"/>
              </w:rPr>
              <w:t xml:space="preserve">Date</w:t>
            </w:r>
          </w:p>
        </w:tc>
      </w:tr>
      <w:tr>
        <w:trPr>
          <w:trHeight w:val="400" w:hRule="atLeast"/>
        </w:trPr>
        <w:tc>
          <w:tcPr>
            <w:tcW w:type="dxa" w:w="3600"/>
            <w:tcBorders>
              <w:top w:val="single" w:color="999999" w:sz="1"/>
              <w:left w:val="single" w:color="999999" w:sz="1"/>
              <w:bottom w:val="single" w:color="999999" w:sz="1"/>
              <w:right w:val="single" w:color="999999" w:sz="1"/>
            </w:tcBorders>
            <w:shd w:fill="FFFFFF" w:val="clear"/>
            <w:tcMar>
              <w:top w:type="dxa" w:w="30"/>
              <w:left w:type="dxa" w:w="100"/>
              <w:bottom w:type="dxa" w:w="30"/>
              <w:right w:type="dxa" w:w="100"/>
            </w:tcMar>
          </w:tcPr>
          <w:p/>
        </w:tc>
        <w:tc>
          <w:tcPr>
            <w:tcW w:type="dxa" w:w="4080"/>
            <w:tcBorders>
              <w:top w:val="single" w:color="999999" w:sz="1"/>
              <w:left w:val="single" w:color="999999" w:sz="1"/>
              <w:bottom w:val="single" w:color="999999" w:sz="1"/>
              <w:right w:val="single" w:color="999999" w:sz="1"/>
            </w:tcBorders>
            <w:shd w:fill="FFFFFF" w:val="clear"/>
            <w:tcMar>
              <w:top w:type="dxa" w:w="30"/>
              <w:left w:type="dxa" w:w="100"/>
              <w:bottom w:type="dxa" w:w="30"/>
              <w:right w:type="dxa" w:w="100"/>
            </w:tcMar>
          </w:tcPr>
          <w:p/>
        </w:tc>
        <w:tc>
          <w:tcPr>
            <w:tcW w:type="dxa" w:w="2400"/>
            <w:tcBorders>
              <w:top w:val="single" w:color="999999" w:sz="1"/>
              <w:left w:val="single" w:color="999999" w:sz="1"/>
              <w:bottom w:val="single" w:color="999999" w:sz="1"/>
              <w:right w:val="single" w:color="999999" w:sz="1"/>
            </w:tcBorders>
            <w:shd w:fill="FFFFFF" w:val="clear"/>
            <w:tcMar>
              <w:top w:type="dxa" w:w="30"/>
              <w:left w:type="dxa" w:w="100"/>
              <w:bottom w:type="dxa" w:w="30"/>
              <w:right w:type="dxa" w:w="100"/>
            </w:tcMar>
          </w:tcPr>
          <w:p/>
        </w:tc>
      </w:tr>
      <w:tr>
        <w:trPr>
          <w:trHeight w:val="400" w:hRule="atLeast"/>
        </w:trPr>
        <w:tc>
          <w:tcPr>
            <w:tcW w:type="dxa" w:w="3600"/>
            <w:tcBorders>
              <w:top w:val="single" w:color="999999" w:sz="1"/>
              <w:left w:val="single" w:color="999999" w:sz="1"/>
              <w:bottom w:val="single" w:color="999999" w:sz="1"/>
              <w:right w:val="single" w:color="999999" w:sz="1"/>
            </w:tcBorders>
            <w:shd w:fill="F2F2F2" w:val="clear"/>
            <w:tcMar>
              <w:top w:type="dxa" w:w="30"/>
              <w:left w:type="dxa" w:w="100"/>
              <w:bottom w:type="dxa" w:w="30"/>
              <w:right w:type="dxa" w:w="100"/>
            </w:tcMar>
          </w:tcPr>
          <w:p/>
        </w:tc>
        <w:tc>
          <w:tcPr>
            <w:tcW w:type="dxa" w:w="4080"/>
            <w:tcBorders>
              <w:top w:val="single" w:color="999999" w:sz="1"/>
              <w:left w:val="single" w:color="999999" w:sz="1"/>
              <w:bottom w:val="single" w:color="999999" w:sz="1"/>
              <w:right w:val="single" w:color="999999" w:sz="1"/>
            </w:tcBorders>
            <w:shd w:fill="F2F2F2" w:val="clear"/>
            <w:tcMar>
              <w:top w:type="dxa" w:w="30"/>
              <w:left w:type="dxa" w:w="100"/>
              <w:bottom w:type="dxa" w:w="30"/>
              <w:right w:type="dxa" w:w="100"/>
            </w:tcMar>
          </w:tcPr>
          <w:p/>
        </w:tc>
        <w:tc>
          <w:tcPr>
            <w:tcW w:type="dxa" w:w="2400"/>
            <w:tcBorders>
              <w:top w:val="single" w:color="999999" w:sz="1"/>
              <w:left w:val="single" w:color="999999" w:sz="1"/>
              <w:bottom w:val="single" w:color="999999" w:sz="1"/>
              <w:right w:val="single" w:color="999999" w:sz="1"/>
            </w:tcBorders>
            <w:shd w:fill="F2F2F2" w:val="clear"/>
            <w:tcMar>
              <w:top w:type="dxa" w:w="30"/>
              <w:left w:type="dxa" w:w="100"/>
              <w:bottom w:type="dxa" w:w="30"/>
              <w:right w:type="dxa" w:w="100"/>
            </w:tcMar>
          </w:tcPr>
          <w:p/>
        </w:tc>
      </w:tr>
      <w:tr>
        <w:trPr>
          <w:trHeight w:val="400" w:hRule="atLeast"/>
        </w:trPr>
        <w:tc>
          <w:tcPr>
            <w:tcW w:type="dxa" w:w="3600"/>
            <w:tcBorders>
              <w:top w:val="single" w:color="999999" w:sz="1"/>
              <w:left w:val="single" w:color="999999" w:sz="1"/>
              <w:bottom w:val="single" w:color="999999" w:sz="1"/>
              <w:right w:val="single" w:color="999999" w:sz="1"/>
            </w:tcBorders>
            <w:shd w:fill="FFFFFF" w:val="clear"/>
            <w:tcMar>
              <w:top w:type="dxa" w:w="30"/>
              <w:left w:type="dxa" w:w="100"/>
              <w:bottom w:type="dxa" w:w="30"/>
              <w:right w:type="dxa" w:w="100"/>
            </w:tcMar>
          </w:tcPr>
          <w:p/>
        </w:tc>
        <w:tc>
          <w:tcPr>
            <w:tcW w:type="dxa" w:w="4080"/>
            <w:tcBorders>
              <w:top w:val="single" w:color="999999" w:sz="1"/>
              <w:left w:val="single" w:color="999999" w:sz="1"/>
              <w:bottom w:val="single" w:color="999999" w:sz="1"/>
              <w:right w:val="single" w:color="999999" w:sz="1"/>
            </w:tcBorders>
            <w:shd w:fill="FFFFFF" w:val="clear"/>
            <w:tcMar>
              <w:top w:type="dxa" w:w="30"/>
              <w:left w:type="dxa" w:w="100"/>
              <w:bottom w:type="dxa" w:w="30"/>
              <w:right w:type="dxa" w:w="100"/>
            </w:tcMar>
          </w:tcPr>
          <w:p/>
        </w:tc>
        <w:tc>
          <w:tcPr>
            <w:tcW w:type="dxa" w:w="2400"/>
            <w:tcBorders>
              <w:top w:val="single" w:color="999999" w:sz="1"/>
              <w:left w:val="single" w:color="999999" w:sz="1"/>
              <w:bottom w:val="single" w:color="999999" w:sz="1"/>
              <w:right w:val="single" w:color="999999" w:sz="1"/>
            </w:tcBorders>
            <w:shd w:fill="FFFFFF" w:val="clear"/>
            <w:tcMar>
              <w:top w:type="dxa" w:w="30"/>
              <w:left w:type="dxa" w:w="100"/>
              <w:bottom w:type="dxa" w:w="30"/>
              <w:right w:type="dxa" w:w="100"/>
            </w:tcMar>
          </w:tcPr>
          <w:p/>
        </w:tc>
      </w:tr>
      <w:tr>
        <w:trPr>
          <w:trHeight w:val="400" w:hRule="atLeast"/>
        </w:trPr>
        <w:tc>
          <w:tcPr>
            <w:tcW w:type="dxa" w:w="3600"/>
            <w:tcBorders>
              <w:top w:val="single" w:color="999999" w:sz="1"/>
              <w:left w:val="single" w:color="999999" w:sz="1"/>
              <w:bottom w:val="single" w:color="999999" w:sz="1"/>
              <w:right w:val="single" w:color="999999" w:sz="1"/>
            </w:tcBorders>
            <w:shd w:fill="F2F2F2" w:val="clear"/>
            <w:tcMar>
              <w:top w:type="dxa" w:w="30"/>
              <w:left w:type="dxa" w:w="100"/>
              <w:bottom w:type="dxa" w:w="30"/>
              <w:right w:type="dxa" w:w="100"/>
            </w:tcMar>
          </w:tcPr>
          <w:p/>
        </w:tc>
        <w:tc>
          <w:tcPr>
            <w:tcW w:type="dxa" w:w="4080"/>
            <w:tcBorders>
              <w:top w:val="single" w:color="999999" w:sz="1"/>
              <w:left w:val="single" w:color="999999" w:sz="1"/>
              <w:bottom w:val="single" w:color="999999" w:sz="1"/>
              <w:right w:val="single" w:color="999999" w:sz="1"/>
            </w:tcBorders>
            <w:shd w:fill="F2F2F2" w:val="clear"/>
            <w:tcMar>
              <w:top w:type="dxa" w:w="30"/>
              <w:left w:type="dxa" w:w="100"/>
              <w:bottom w:type="dxa" w:w="30"/>
              <w:right w:type="dxa" w:w="100"/>
            </w:tcMar>
          </w:tcPr>
          <w:p/>
        </w:tc>
        <w:tc>
          <w:tcPr>
            <w:tcW w:type="dxa" w:w="2400"/>
            <w:tcBorders>
              <w:top w:val="single" w:color="999999" w:sz="1"/>
              <w:left w:val="single" w:color="999999" w:sz="1"/>
              <w:bottom w:val="single" w:color="999999" w:sz="1"/>
              <w:right w:val="single" w:color="999999" w:sz="1"/>
            </w:tcBorders>
            <w:shd w:fill="F2F2F2" w:val="clear"/>
            <w:tcMar>
              <w:top w:type="dxa" w:w="30"/>
              <w:left w:type="dxa" w:w="100"/>
              <w:bottom w:type="dxa" w:w="30"/>
              <w:right w:type="dxa" w:w="100"/>
            </w:tcMar>
          </w:tcPr>
          <w:p/>
        </w:tc>
      </w:tr>
      <w:tr>
        <w:trPr>
          <w:trHeight w:val="400" w:hRule="atLeast"/>
        </w:trPr>
        <w:tc>
          <w:tcPr>
            <w:tcW w:type="dxa" w:w="3600"/>
            <w:tcBorders>
              <w:top w:val="single" w:color="999999" w:sz="1"/>
              <w:left w:val="single" w:color="999999" w:sz="1"/>
              <w:bottom w:val="single" w:color="999999" w:sz="1"/>
              <w:right w:val="single" w:color="999999" w:sz="1"/>
            </w:tcBorders>
            <w:shd w:fill="FFFFFF" w:val="clear"/>
            <w:tcMar>
              <w:top w:type="dxa" w:w="30"/>
              <w:left w:type="dxa" w:w="100"/>
              <w:bottom w:type="dxa" w:w="30"/>
              <w:right w:type="dxa" w:w="100"/>
            </w:tcMar>
          </w:tcPr>
          <w:p/>
        </w:tc>
        <w:tc>
          <w:tcPr>
            <w:tcW w:type="dxa" w:w="4080"/>
            <w:tcBorders>
              <w:top w:val="single" w:color="999999" w:sz="1"/>
              <w:left w:val="single" w:color="999999" w:sz="1"/>
              <w:bottom w:val="single" w:color="999999" w:sz="1"/>
              <w:right w:val="single" w:color="999999" w:sz="1"/>
            </w:tcBorders>
            <w:shd w:fill="FFFFFF" w:val="clear"/>
            <w:tcMar>
              <w:top w:type="dxa" w:w="30"/>
              <w:left w:type="dxa" w:w="100"/>
              <w:bottom w:type="dxa" w:w="30"/>
              <w:right w:type="dxa" w:w="100"/>
            </w:tcMar>
          </w:tcPr>
          <w:p/>
        </w:tc>
        <w:tc>
          <w:tcPr>
            <w:tcW w:type="dxa" w:w="2400"/>
            <w:tcBorders>
              <w:top w:val="single" w:color="999999" w:sz="1"/>
              <w:left w:val="single" w:color="999999" w:sz="1"/>
              <w:bottom w:val="single" w:color="999999" w:sz="1"/>
              <w:right w:val="single" w:color="999999" w:sz="1"/>
            </w:tcBorders>
            <w:shd w:fill="FFFFFF" w:val="clear"/>
            <w:tcMar>
              <w:top w:type="dxa" w:w="30"/>
              <w:left w:type="dxa" w:w="100"/>
              <w:bottom w:type="dxa" w:w="30"/>
              <w:right w:type="dxa" w:w="100"/>
            </w:tcMar>
          </w:tcPr>
          <w:p/>
        </w:tc>
      </w:tr>
      <w:tr>
        <w:trPr>
          <w:trHeight w:val="400" w:hRule="atLeast"/>
        </w:trPr>
        <w:tc>
          <w:tcPr>
            <w:tcW w:type="dxa" w:w="3600"/>
            <w:tcBorders>
              <w:top w:val="single" w:color="999999" w:sz="1"/>
              <w:left w:val="single" w:color="999999" w:sz="1"/>
              <w:bottom w:val="single" w:color="999999" w:sz="1"/>
              <w:right w:val="single" w:color="999999" w:sz="1"/>
            </w:tcBorders>
            <w:shd w:fill="F2F2F2" w:val="clear"/>
            <w:tcMar>
              <w:top w:type="dxa" w:w="30"/>
              <w:left w:type="dxa" w:w="100"/>
              <w:bottom w:type="dxa" w:w="30"/>
              <w:right w:type="dxa" w:w="100"/>
            </w:tcMar>
          </w:tcPr>
          <w:p/>
        </w:tc>
        <w:tc>
          <w:tcPr>
            <w:tcW w:type="dxa" w:w="4080"/>
            <w:tcBorders>
              <w:top w:val="single" w:color="999999" w:sz="1"/>
              <w:left w:val="single" w:color="999999" w:sz="1"/>
              <w:bottom w:val="single" w:color="999999" w:sz="1"/>
              <w:right w:val="single" w:color="999999" w:sz="1"/>
            </w:tcBorders>
            <w:shd w:fill="F2F2F2" w:val="clear"/>
            <w:tcMar>
              <w:top w:type="dxa" w:w="30"/>
              <w:left w:type="dxa" w:w="100"/>
              <w:bottom w:type="dxa" w:w="30"/>
              <w:right w:type="dxa" w:w="100"/>
            </w:tcMar>
          </w:tcPr>
          <w:p/>
        </w:tc>
        <w:tc>
          <w:tcPr>
            <w:tcW w:type="dxa" w:w="2400"/>
            <w:tcBorders>
              <w:top w:val="single" w:color="999999" w:sz="1"/>
              <w:left w:val="single" w:color="999999" w:sz="1"/>
              <w:bottom w:val="single" w:color="999999" w:sz="1"/>
              <w:right w:val="single" w:color="999999" w:sz="1"/>
            </w:tcBorders>
            <w:shd w:fill="F2F2F2" w:val="clear"/>
            <w:tcMar>
              <w:top w:type="dxa" w:w="30"/>
              <w:left w:type="dxa" w:w="100"/>
              <w:bottom w:type="dxa" w:w="30"/>
              <w:right w:type="dxa" w:w="100"/>
            </w:tcMar>
          </w:tcPr>
          <w:p/>
        </w:tc>
      </w:tr>
      <w:tr>
        <w:trPr>
          <w:trHeight w:val="400" w:hRule="atLeast"/>
        </w:trPr>
        <w:tc>
          <w:tcPr>
            <w:tcW w:type="dxa" w:w="3600"/>
            <w:tcBorders>
              <w:top w:val="single" w:color="999999" w:sz="1"/>
              <w:left w:val="single" w:color="999999" w:sz="1"/>
              <w:bottom w:val="single" w:color="999999" w:sz="1"/>
              <w:right w:val="single" w:color="999999" w:sz="1"/>
            </w:tcBorders>
            <w:shd w:fill="FFFFFF" w:val="clear"/>
            <w:tcMar>
              <w:top w:type="dxa" w:w="30"/>
              <w:left w:type="dxa" w:w="100"/>
              <w:bottom w:type="dxa" w:w="30"/>
              <w:right w:type="dxa" w:w="100"/>
            </w:tcMar>
          </w:tcPr>
          <w:p/>
        </w:tc>
        <w:tc>
          <w:tcPr>
            <w:tcW w:type="dxa" w:w="4080"/>
            <w:tcBorders>
              <w:top w:val="single" w:color="999999" w:sz="1"/>
              <w:left w:val="single" w:color="999999" w:sz="1"/>
              <w:bottom w:val="single" w:color="999999" w:sz="1"/>
              <w:right w:val="single" w:color="999999" w:sz="1"/>
            </w:tcBorders>
            <w:shd w:fill="FFFFFF" w:val="clear"/>
            <w:tcMar>
              <w:top w:type="dxa" w:w="30"/>
              <w:left w:type="dxa" w:w="100"/>
              <w:bottom w:type="dxa" w:w="30"/>
              <w:right w:type="dxa" w:w="100"/>
            </w:tcMar>
          </w:tcPr>
          <w:p/>
        </w:tc>
        <w:tc>
          <w:tcPr>
            <w:tcW w:type="dxa" w:w="2400"/>
            <w:tcBorders>
              <w:top w:val="single" w:color="999999" w:sz="1"/>
              <w:left w:val="single" w:color="999999" w:sz="1"/>
              <w:bottom w:val="single" w:color="999999" w:sz="1"/>
              <w:right w:val="single" w:color="999999" w:sz="1"/>
            </w:tcBorders>
            <w:shd w:fill="FFFFFF" w:val="clear"/>
            <w:tcMar>
              <w:top w:type="dxa" w:w="30"/>
              <w:left w:type="dxa" w:w="100"/>
              <w:bottom w:type="dxa" w:w="30"/>
              <w:right w:type="dxa" w:w="100"/>
            </w:tcMar>
          </w:tcPr>
          <w:p/>
        </w:tc>
      </w:tr>
      <w:tr>
        <w:trPr>
          <w:trHeight w:val="400" w:hRule="atLeast"/>
        </w:trPr>
        <w:tc>
          <w:tcPr>
            <w:tcW w:type="dxa" w:w="3600"/>
            <w:tcBorders>
              <w:top w:val="single" w:color="999999" w:sz="1"/>
              <w:left w:val="single" w:color="999999" w:sz="1"/>
              <w:bottom w:val="single" w:color="999999" w:sz="1"/>
              <w:right w:val="single" w:color="999999" w:sz="1"/>
            </w:tcBorders>
            <w:shd w:fill="F2F2F2" w:val="clear"/>
            <w:tcMar>
              <w:top w:type="dxa" w:w="30"/>
              <w:left w:type="dxa" w:w="100"/>
              <w:bottom w:type="dxa" w:w="30"/>
              <w:right w:type="dxa" w:w="100"/>
            </w:tcMar>
          </w:tcPr>
          <w:p/>
        </w:tc>
        <w:tc>
          <w:tcPr>
            <w:tcW w:type="dxa" w:w="4080"/>
            <w:tcBorders>
              <w:top w:val="single" w:color="999999" w:sz="1"/>
              <w:left w:val="single" w:color="999999" w:sz="1"/>
              <w:bottom w:val="single" w:color="999999" w:sz="1"/>
              <w:right w:val="single" w:color="999999" w:sz="1"/>
            </w:tcBorders>
            <w:shd w:fill="F2F2F2" w:val="clear"/>
            <w:tcMar>
              <w:top w:type="dxa" w:w="30"/>
              <w:left w:type="dxa" w:w="100"/>
              <w:bottom w:type="dxa" w:w="30"/>
              <w:right w:type="dxa" w:w="100"/>
            </w:tcMar>
          </w:tcPr>
          <w:p/>
        </w:tc>
        <w:tc>
          <w:tcPr>
            <w:tcW w:type="dxa" w:w="2400"/>
            <w:tcBorders>
              <w:top w:val="single" w:color="999999" w:sz="1"/>
              <w:left w:val="single" w:color="999999" w:sz="1"/>
              <w:bottom w:val="single" w:color="999999" w:sz="1"/>
              <w:right w:val="single" w:color="999999" w:sz="1"/>
            </w:tcBorders>
            <w:shd w:fill="F2F2F2" w:val="clear"/>
            <w:tcMar>
              <w:top w:type="dxa" w:w="30"/>
              <w:left w:type="dxa" w:w="100"/>
              <w:bottom w:type="dxa" w:w="30"/>
              <w:right w:type="dxa" w:w="100"/>
            </w:tcMar>
          </w:tcPr>
          <w:p/>
        </w:tc>
      </w:tr>
      <w:tr>
        <w:trPr>
          <w:trHeight w:val="400" w:hRule="atLeast"/>
        </w:trPr>
        <w:tc>
          <w:tcPr>
            <w:tcW w:type="dxa" w:w="3600"/>
            <w:tcBorders>
              <w:top w:val="single" w:color="999999" w:sz="1"/>
              <w:left w:val="single" w:color="999999" w:sz="1"/>
              <w:bottom w:val="single" w:color="999999" w:sz="1"/>
              <w:right w:val="single" w:color="999999" w:sz="1"/>
            </w:tcBorders>
            <w:shd w:fill="FFFFFF" w:val="clear"/>
            <w:tcMar>
              <w:top w:type="dxa" w:w="30"/>
              <w:left w:type="dxa" w:w="100"/>
              <w:bottom w:type="dxa" w:w="30"/>
              <w:right w:type="dxa" w:w="100"/>
            </w:tcMar>
          </w:tcPr>
          <w:p/>
        </w:tc>
        <w:tc>
          <w:tcPr>
            <w:tcW w:type="dxa" w:w="4080"/>
            <w:tcBorders>
              <w:top w:val="single" w:color="999999" w:sz="1"/>
              <w:left w:val="single" w:color="999999" w:sz="1"/>
              <w:bottom w:val="single" w:color="999999" w:sz="1"/>
              <w:right w:val="single" w:color="999999" w:sz="1"/>
            </w:tcBorders>
            <w:shd w:fill="FFFFFF" w:val="clear"/>
            <w:tcMar>
              <w:top w:type="dxa" w:w="30"/>
              <w:left w:type="dxa" w:w="100"/>
              <w:bottom w:type="dxa" w:w="30"/>
              <w:right w:type="dxa" w:w="100"/>
            </w:tcMar>
          </w:tcPr>
          <w:p/>
        </w:tc>
        <w:tc>
          <w:tcPr>
            <w:tcW w:type="dxa" w:w="2400"/>
            <w:tcBorders>
              <w:top w:val="single" w:color="999999" w:sz="1"/>
              <w:left w:val="single" w:color="999999" w:sz="1"/>
              <w:bottom w:val="single" w:color="999999" w:sz="1"/>
              <w:right w:val="single" w:color="999999" w:sz="1"/>
            </w:tcBorders>
            <w:shd w:fill="FFFFFF" w:val="clear"/>
            <w:tcMar>
              <w:top w:type="dxa" w:w="30"/>
              <w:left w:type="dxa" w:w="100"/>
              <w:bottom w:type="dxa" w:w="30"/>
              <w:right w:type="dxa" w:w="100"/>
            </w:tcMar>
          </w:tcPr>
          <w:p/>
        </w:tc>
      </w:tr>
      <w:tr>
        <w:trPr>
          <w:trHeight w:val="400" w:hRule="atLeast"/>
        </w:trPr>
        <w:tc>
          <w:tcPr>
            <w:tcW w:type="dxa" w:w="3600"/>
            <w:tcBorders>
              <w:top w:val="single" w:color="999999" w:sz="1"/>
              <w:left w:val="single" w:color="999999" w:sz="1"/>
              <w:bottom w:val="single" w:color="999999" w:sz="1"/>
              <w:right w:val="single" w:color="999999" w:sz="1"/>
            </w:tcBorders>
            <w:shd w:fill="F2F2F2" w:val="clear"/>
            <w:tcMar>
              <w:top w:type="dxa" w:w="30"/>
              <w:left w:type="dxa" w:w="100"/>
              <w:bottom w:type="dxa" w:w="30"/>
              <w:right w:type="dxa" w:w="100"/>
            </w:tcMar>
          </w:tcPr>
          <w:p/>
        </w:tc>
        <w:tc>
          <w:tcPr>
            <w:tcW w:type="dxa" w:w="4080"/>
            <w:tcBorders>
              <w:top w:val="single" w:color="999999" w:sz="1"/>
              <w:left w:val="single" w:color="999999" w:sz="1"/>
              <w:bottom w:val="single" w:color="999999" w:sz="1"/>
              <w:right w:val="single" w:color="999999" w:sz="1"/>
            </w:tcBorders>
            <w:shd w:fill="F2F2F2" w:val="clear"/>
            <w:tcMar>
              <w:top w:type="dxa" w:w="30"/>
              <w:left w:type="dxa" w:w="100"/>
              <w:bottom w:type="dxa" w:w="30"/>
              <w:right w:type="dxa" w:w="100"/>
            </w:tcMar>
          </w:tcPr>
          <w:p/>
        </w:tc>
        <w:tc>
          <w:tcPr>
            <w:tcW w:type="dxa" w:w="2400"/>
            <w:tcBorders>
              <w:top w:val="single" w:color="999999" w:sz="1"/>
              <w:left w:val="single" w:color="999999" w:sz="1"/>
              <w:bottom w:val="single" w:color="999999" w:sz="1"/>
              <w:right w:val="single" w:color="999999" w:sz="1"/>
            </w:tcBorders>
            <w:shd w:fill="F2F2F2" w:val="clear"/>
            <w:tcMar>
              <w:top w:type="dxa" w:w="30"/>
              <w:left w:type="dxa" w:w="100"/>
              <w:bottom w:type="dxa" w:w="30"/>
              <w:right w:type="dxa" w:w="100"/>
            </w:tcMar>
          </w:tcPr>
          <w:p/>
        </w:tc>
      </w:tr>
    </w:tbl>
    <w:p>
      <w:pPr>
        <w:spacing w:after="120" w:before="300"/>
      </w:pPr>
      <w:r>
        <w:rPr>
          <w:rFonts w:ascii="Calibri" w:cs="Calibri" w:eastAsia="Calibri" w:hAnsi="Calibri"/>
          <w:b/>
          <w:bCs/>
          <w:color w:val="1B2A4A"/>
          <w:sz w:val="26"/>
          <w:szCs w:val="26"/>
        </w:rPr>
        <w:t xml:space="preserve">ADDITIONAL HAZARDS / SITE-SPECIFIC NOTES</w:t>
      </w:r>
    </w:p>
    <w:p>
      <w:pPr>
        <w:spacing w:after="100" w:before="60"/>
      </w:pPr>
      <w:r>
        <w:rPr>
          <w:rFonts w:ascii="Calibri" w:cs="Calibri" w:eastAsia="Calibri" w:hAnsi="Calibri"/>
          <w:b w:val="false"/>
          <w:bCs w:val="false"/>
          <w:color w:val="333333"/>
          <w:sz w:val="20"/>
          <w:szCs w:val="20"/>
        </w:rPr>
        <w:t xml:space="preserve">Use this section to document any additional hazards, site-specific conditions, or supplemental control measures not covered above.</w:t>
      </w:r>
    </w:p>
    <w:p>
      <w:pPr>
        <w:spacing w:after="0" w:before="0"/>
      </w:pPr>
      <w:r>
        <w:rPr>
          <w:rFonts w:ascii="Calibri" w:cs="Calibri" w:eastAsia="Calibri" w:hAnsi="Calibri"/>
          <w:sz w:val="22"/>
          <w:szCs w:val="22"/>
        </w:rPr>
        <w:t xml:space="preserve"> </w:t>
      </w:r>
    </w:p>
    <w:p>
      <w:pPr>
        <w:spacing w:after="0" w:before="0"/>
      </w:pPr>
      <w:r>
        <w:rPr>
          <w:rFonts w:ascii="Calibri" w:cs="Calibri" w:eastAsia="Calibri" w:hAnsi="Calibri"/>
          <w:sz w:val="22"/>
          <w:szCs w:val="22"/>
        </w:rPr>
        <w:t xml:space="preserve"> </w:t>
      </w:r>
    </w:p>
    <w:p>
      <w:pPr>
        <w:spacing w:after="0" w:before="0"/>
      </w:pPr>
      <w:r>
        <w:rPr>
          <w:rFonts w:ascii="Calibri" w:cs="Calibri" w:eastAsia="Calibri" w:hAnsi="Calibri"/>
          <w:sz w:val="22"/>
          <w:szCs w:val="22"/>
        </w:rPr>
        <w:t xml:space="preserve"> </w:t>
      </w:r>
    </w:p>
    <w:p>
      <w:pPr>
        <w:spacing w:after="0" w:before="0"/>
      </w:pPr>
      <w:r>
        <w:rPr>
          <w:rFonts w:ascii="Calibri" w:cs="Calibri" w:eastAsia="Calibri" w:hAnsi="Calibri"/>
          <w:sz w:val="22"/>
          <w:szCs w:val="22"/>
        </w:rPr>
        <w:t xml:space="preserve"> </w:t>
      </w:r>
    </w:p>
    <w:p>
      <w:pPr>
        <w:spacing w:after="0" w:before="0"/>
      </w:pPr>
      <w:r>
        <w:rPr>
          <w:rFonts w:ascii="Calibri" w:cs="Calibri" w:eastAsia="Calibri" w:hAnsi="Calibri"/>
          <w:sz w:val="22"/>
          <w:szCs w:val="22"/>
        </w:rPr>
        <w:t xml:space="preserve"> </w:t>
      </w:r>
    </w:p>
    <w:p>
      <w:pPr>
        <w:spacing w:after="0" w:before="0"/>
      </w:pPr>
      <w:r>
        <w:rPr>
          <w:rFonts w:ascii="Calibri" w:cs="Calibri" w:eastAsia="Calibri" w:hAnsi="Calibri"/>
          <w:sz w:val="22"/>
          <w:szCs w:val="22"/>
        </w:rPr>
        <w:t xml:space="preserve"> </w:t>
      </w:r>
    </w:p>
    <w:p>
      <w:pPr>
        <w:spacing w:after="0" w:before="0"/>
      </w:pPr>
      <w:r>
        <w:rPr>
          <w:rFonts w:ascii="Calibri" w:cs="Calibri" w:eastAsia="Calibri" w:hAnsi="Calibri"/>
          <w:sz w:val="22"/>
          <w:szCs w:val="22"/>
        </w:rPr>
        <w:t xml:space="preserve"> </w:t>
      </w:r>
    </w:p>
    <w:p>
      <w:pPr>
        <w:spacing w:after="0" w:before="0"/>
      </w:pPr>
      <w:r>
        <w:rPr>
          <w:rFonts w:ascii="Calibri" w:cs="Calibri" w:eastAsia="Calibri" w:hAnsi="Calibri"/>
          <w:sz w:val="22"/>
          <w:szCs w:val="22"/>
        </w:rPr>
        <w:t xml:space="preserve"> </w:t>
      </w:r>
    </w:p>
    <w:p>
      <w:pPr>
        <w:spacing w:after="120" w:before="400"/>
      </w:pPr>
    </w:p>
    <w:p>
      <w:pPr>
        <w:spacing w:after="120" w:before="300"/>
      </w:pPr>
      <w:r>
        <w:rPr>
          <w:rFonts w:ascii="Calibri" w:cs="Calibri" w:eastAsia="Calibri" w:hAnsi="Calibri"/>
          <w:b/>
          <w:bCs/>
          <w:color w:val="1B2A4A"/>
          <w:sz w:val="26"/>
          <w:szCs w:val="26"/>
        </w:rPr>
        <w:t xml:space="preserve">JHA REVIEW &amp; APPROVAL</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500"/>
        <w:gridCol w:w="4080"/>
        <w:gridCol w:w="3500"/>
      </w:tblGrid>
      <w:tr>
        <w:tc>
          <w:tcPr>
            <w:tcW w:type="dxa" w:w="2500"/>
            <w:tcBorders>
              <w:top w:val="single" w:color="999999" w:sz="1"/>
              <w:left w:val="single" w:color="999999" w:sz="1"/>
              <w:bottom w:val="single" w:color="999999" w:sz="1"/>
              <w:right w:val="single" w:color="999999" w:sz="1"/>
            </w:tcBorders>
            <w:shd w:fill="1B2A4A" w:val="clear"/>
            <w:tcMar>
              <w:top w:type="dxa" w:w="50"/>
              <w:left w:type="dxa" w:w="100"/>
              <w:bottom w:type="dxa" w:w="50"/>
              <w:right w:type="dxa" w:w="100"/>
            </w:tcMar>
            <w:vAlign w:val="center"/>
          </w:tcPr>
          <w:p>
            <w:pPr>
              <w:jc w:val="center"/>
            </w:pPr>
            <w:r>
              <w:rPr>
                <w:rFonts w:ascii="Calibri" w:cs="Calibri" w:eastAsia="Calibri" w:hAnsi="Calibri"/>
                <w:b/>
                <w:bCs/>
                <w:color w:val="FFFFFF"/>
                <w:sz w:val="20"/>
                <w:szCs w:val="20"/>
              </w:rPr>
              <w:t xml:space="preserve">Role</w:t>
            </w:r>
          </w:p>
        </w:tc>
        <w:tc>
          <w:tcPr>
            <w:tcW w:type="dxa" w:w="4080"/>
            <w:tcBorders>
              <w:top w:val="single" w:color="999999" w:sz="1"/>
              <w:left w:val="single" w:color="999999" w:sz="1"/>
              <w:bottom w:val="single" w:color="999999" w:sz="1"/>
              <w:right w:val="single" w:color="999999" w:sz="1"/>
            </w:tcBorders>
            <w:shd w:fill="1B2A4A" w:val="clear"/>
            <w:tcMar>
              <w:top w:type="dxa" w:w="50"/>
              <w:left w:type="dxa" w:w="100"/>
              <w:bottom w:type="dxa" w:w="50"/>
              <w:right w:type="dxa" w:w="100"/>
            </w:tcMar>
            <w:vAlign w:val="center"/>
          </w:tcPr>
          <w:p>
            <w:pPr>
              <w:jc w:val="center"/>
            </w:pPr>
            <w:r>
              <w:rPr>
                <w:rFonts w:ascii="Calibri" w:cs="Calibri" w:eastAsia="Calibri" w:hAnsi="Calibri"/>
                <w:b/>
                <w:bCs/>
                <w:color w:val="FFFFFF"/>
                <w:sz w:val="20"/>
                <w:szCs w:val="20"/>
              </w:rPr>
              <w:t xml:space="preserve">Name / Signature</w:t>
            </w:r>
          </w:p>
        </w:tc>
        <w:tc>
          <w:tcPr>
            <w:tcW w:type="dxa" w:w="3500"/>
            <w:tcBorders>
              <w:top w:val="single" w:color="999999" w:sz="1"/>
              <w:left w:val="single" w:color="999999" w:sz="1"/>
              <w:bottom w:val="single" w:color="999999" w:sz="1"/>
              <w:right w:val="single" w:color="999999" w:sz="1"/>
            </w:tcBorders>
            <w:shd w:fill="1B2A4A" w:val="clear"/>
            <w:tcMar>
              <w:top w:type="dxa" w:w="50"/>
              <w:left w:type="dxa" w:w="100"/>
              <w:bottom w:type="dxa" w:w="50"/>
              <w:right w:type="dxa" w:w="100"/>
            </w:tcMar>
            <w:vAlign w:val="center"/>
          </w:tcPr>
          <w:p>
            <w:pPr>
              <w:jc w:val="center"/>
            </w:pPr>
            <w:r>
              <w:rPr>
                <w:rFonts w:ascii="Calibri" w:cs="Calibri" w:eastAsia="Calibri" w:hAnsi="Calibri"/>
                <w:b/>
                <w:bCs/>
                <w:color w:val="FFFFFF"/>
                <w:sz w:val="20"/>
                <w:szCs w:val="20"/>
              </w:rPr>
              <w:t xml:space="preserve">Date</w:t>
            </w:r>
          </w:p>
        </w:tc>
      </w:tr>
      <w:tr>
        <w:trPr>
          <w:trHeight w:val="500" w:hRule="atLeast"/>
        </w:trPr>
        <w:tc>
          <w:tcPr>
            <w:tcW w:type="dxa" w:w="2500"/>
            <w:tcBorders>
              <w:top w:val="single" w:color="999999" w:sz="1"/>
              <w:left w:val="single" w:color="999999" w:sz="1"/>
              <w:bottom w:val="single" w:color="999999" w:sz="1"/>
              <w:right w:val="single" w:color="999999" w:sz="1"/>
            </w:tcBorders>
            <w:shd w:fill="F2F2F2" w:val="clear"/>
            <w:tcMar>
              <w:top w:type="dxa" w:w="50"/>
              <w:left w:type="dxa" w:w="100"/>
              <w:bottom w:type="dxa" w:w="50"/>
              <w:right w:type="dxa" w:w="100"/>
            </w:tcMar>
          </w:tcPr>
          <w:p>
            <w:r>
              <w:rPr>
                <w:rFonts w:ascii="Calibri" w:cs="Calibri" w:eastAsia="Calibri" w:hAnsi="Calibri"/>
                <w:b/>
                <w:bCs/>
                <w:color w:val="1B2A4A"/>
                <w:sz w:val="18"/>
                <w:szCs w:val="18"/>
              </w:rPr>
              <w:t xml:space="preserve">Prepared By (Competent Person):</w:t>
            </w:r>
          </w:p>
        </w:tc>
        <w:tc>
          <w:tcPr>
            <w:tcW w:type="dxa" w:w="4080"/>
            <w:tcBorders>
              <w:top w:val="single" w:color="999999" w:sz="1"/>
              <w:left w:val="single" w:color="999999" w:sz="1"/>
              <w:bottom w:val="single" w:color="999999" w:sz="1"/>
              <w:right w:val="single" w:color="999999" w:sz="1"/>
            </w:tcBorders>
            <w:shd w:fill="F2F2F2" w:val="clear"/>
            <w:tcMar>
              <w:top w:type="dxa" w:w="50"/>
              <w:left w:type="dxa" w:w="100"/>
              <w:bottom w:type="dxa" w:w="50"/>
              <w:right w:type="dxa" w:w="100"/>
            </w:tcMar>
          </w:tcPr>
          <w:p/>
        </w:tc>
        <w:tc>
          <w:tcPr>
            <w:tcW w:type="dxa" w:w="3500"/>
            <w:tcBorders>
              <w:top w:val="single" w:color="999999" w:sz="1"/>
              <w:left w:val="single" w:color="999999" w:sz="1"/>
              <w:bottom w:val="single" w:color="999999" w:sz="1"/>
              <w:right w:val="single" w:color="999999" w:sz="1"/>
            </w:tcBorders>
            <w:shd w:fill="F2F2F2" w:val="clear"/>
            <w:tcMar>
              <w:top w:type="dxa" w:w="50"/>
              <w:left w:type="dxa" w:w="100"/>
              <w:bottom w:type="dxa" w:w="50"/>
              <w:right w:type="dxa" w:w="100"/>
            </w:tcMar>
          </w:tcPr>
          <w:p/>
        </w:tc>
      </w:tr>
      <w:tr>
        <w:trPr>
          <w:trHeight w:val="500" w:hRule="atLeast"/>
        </w:trPr>
        <w:tc>
          <w:tcPr>
            <w:tcW w:type="dxa" w:w="2500"/>
            <w:tcBorders>
              <w:top w:val="single" w:color="999999" w:sz="1"/>
              <w:left w:val="single" w:color="999999" w:sz="1"/>
              <w:bottom w:val="single" w:color="999999" w:sz="1"/>
              <w:right w:val="single" w:color="999999" w:sz="1"/>
            </w:tcBorders>
            <w:shd w:fill="FFFFFF" w:val="clear"/>
            <w:tcMar>
              <w:top w:type="dxa" w:w="50"/>
              <w:left w:type="dxa" w:w="100"/>
              <w:bottom w:type="dxa" w:w="50"/>
              <w:right w:type="dxa" w:w="100"/>
            </w:tcMar>
          </w:tcPr>
          <w:p>
            <w:r>
              <w:rPr>
                <w:rFonts w:ascii="Calibri" w:cs="Calibri" w:eastAsia="Calibri" w:hAnsi="Calibri"/>
                <w:b/>
                <w:bCs/>
                <w:color w:val="1B2A4A"/>
                <w:sz w:val="18"/>
                <w:szCs w:val="18"/>
              </w:rPr>
              <w:t xml:space="preserve">Reviewed By (Site Superintendent):</w:t>
            </w:r>
          </w:p>
        </w:tc>
        <w:tc>
          <w:tcPr>
            <w:tcW w:type="dxa" w:w="4080"/>
            <w:tcBorders>
              <w:top w:val="single" w:color="999999" w:sz="1"/>
              <w:left w:val="single" w:color="999999" w:sz="1"/>
              <w:bottom w:val="single" w:color="999999" w:sz="1"/>
              <w:right w:val="single" w:color="999999" w:sz="1"/>
            </w:tcBorders>
            <w:shd w:fill="FFFFFF" w:val="clear"/>
            <w:tcMar>
              <w:top w:type="dxa" w:w="50"/>
              <w:left w:type="dxa" w:w="100"/>
              <w:bottom w:type="dxa" w:w="50"/>
              <w:right w:type="dxa" w:w="100"/>
            </w:tcMar>
          </w:tcPr>
          <w:p/>
        </w:tc>
        <w:tc>
          <w:tcPr>
            <w:tcW w:type="dxa" w:w="3500"/>
            <w:tcBorders>
              <w:top w:val="single" w:color="999999" w:sz="1"/>
              <w:left w:val="single" w:color="999999" w:sz="1"/>
              <w:bottom w:val="single" w:color="999999" w:sz="1"/>
              <w:right w:val="single" w:color="999999" w:sz="1"/>
            </w:tcBorders>
            <w:shd w:fill="FFFFFF" w:val="clear"/>
            <w:tcMar>
              <w:top w:type="dxa" w:w="50"/>
              <w:left w:type="dxa" w:w="100"/>
              <w:bottom w:type="dxa" w:w="50"/>
              <w:right w:type="dxa" w:w="100"/>
            </w:tcMar>
          </w:tcPr>
          <w:p/>
        </w:tc>
      </w:tr>
      <w:tr>
        <w:trPr>
          <w:trHeight w:val="500" w:hRule="atLeast"/>
        </w:trPr>
        <w:tc>
          <w:tcPr>
            <w:tcW w:type="dxa" w:w="2500"/>
            <w:tcBorders>
              <w:top w:val="single" w:color="999999" w:sz="1"/>
              <w:left w:val="single" w:color="999999" w:sz="1"/>
              <w:bottom w:val="single" w:color="999999" w:sz="1"/>
              <w:right w:val="single" w:color="999999" w:sz="1"/>
            </w:tcBorders>
            <w:shd w:fill="F2F2F2" w:val="clear"/>
            <w:tcMar>
              <w:top w:type="dxa" w:w="50"/>
              <w:left w:type="dxa" w:w="100"/>
              <w:bottom w:type="dxa" w:w="50"/>
              <w:right w:type="dxa" w:w="100"/>
            </w:tcMar>
          </w:tcPr>
          <w:p>
            <w:r>
              <w:rPr>
                <w:rFonts w:ascii="Calibri" w:cs="Calibri" w:eastAsia="Calibri" w:hAnsi="Calibri"/>
                <w:b/>
                <w:bCs/>
                <w:color w:val="1B2A4A"/>
                <w:sz w:val="18"/>
                <w:szCs w:val="18"/>
              </w:rPr>
              <w:t xml:space="preserve">Approved By (Project Manager):</w:t>
            </w:r>
          </w:p>
        </w:tc>
        <w:tc>
          <w:tcPr>
            <w:tcW w:type="dxa" w:w="4080"/>
            <w:tcBorders>
              <w:top w:val="single" w:color="999999" w:sz="1"/>
              <w:left w:val="single" w:color="999999" w:sz="1"/>
              <w:bottom w:val="single" w:color="999999" w:sz="1"/>
              <w:right w:val="single" w:color="999999" w:sz="1"/>
            </w:tcBorders>
            <w:shd w:fill="F2F2F2" w:val="clear"/>
            <w:tcMar>
              <w:top w:type="dxa" w:w="50"/>
              <w:left w:type="dxa" w:w="100"/>
              <w:bottom w:type="dxa" w:w="50"/>
              <w:right w:type="dxa" w:w="100"/>
            </w:tcMar>
          </w:tcPr>
          <w:p/>
        </w:tc>
        <w:tc>
          <w:tcPr>
            <w:tcW w:type="dxa" w:w="3500"/>
            <w:tcBorders>
              <w:top w:val="single" w:color="999999" w:sz="1"/>
              <w:left w:val="single" w:color="999999" w:sz="1"/>
              <w:bottom w:val="single" w:color="999999" w:sz="1"/>
              <w:right w:val="single" w:color="999999" w:sz="1"/>
            </w:tcBorders>
            <w:shd w:fill="F2F2F2" w:val="clear"/>
            <w:tcMar>
              <w:top w:type="dxa" w:w="50"/>
              <w:left w:type="dxa" w:w="100"/>
              <w:bottom w:type="dxa" w:w="50"/>
              <w:right w:type="dxa" w:w="100"/>
            </w:tcMar>
          </w:tcPr>
          <w:p/>
        </w:tc>
      </w:tr>
    </w:tbl>
    <w:p>
      <w:pPr>
        <w:spacing w:after="60" w:before="300"/>
      </w:pPr>
    </w:p>
    <w:p>
      <w:pPr>
        <w:spacing w:after="60" w:before="100"/>
      </w:pPr>
      <w:r>
        <w:rPr>
          <w:rFonts w:ascii="Calibri" w:cs="Calibri" w:eastAsia="Calibri" w:hAnsi="Calibri"/>
          <w:b/>
          <w:bCs/>
          <w:color w:val="999999"/>
          <w:sz w:val="16"/>
          <w:szCs w:val="16"/>
        </w:rPr>
        <w:t xml:space="preserve">DISCLAIMER: </w:t>
      </w:r>
      <w:r>
        <w:rPr>
          <w:rFonts w:ascii="Calibri" w:cs="Calibri" w:eastAsia="Calibri" w:hAnsi="Calibri"/>
          <w:i/>
          <w:iCs/>
          <w:color w:val="999999"/>
          <w:sz w:val="16"/>
          <w:szCs w:val="16"/>
        </w:rPr>
        <w:t xml:space="preserve">This JHA template is provided as a starting point for site-specific hazard analysis. It must be reviewed and customized by a competent person familiar with the specific project conditions. Forbes Safety Solutions is not liable for misuse or failure to adapt this template to actual site conditions. Always consult current OSHA regulations and site-specific safety plans.</w:t>
      </w:r>
    </w:p>
    <w:sectPr>
      <w:headerReference w:type="default" r:id="rId7"/>
      <w:footerReference w:type="default" r:id="rId8"/>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before="80"/>
      <w:jc w:val="center"/>
    </w:pPr>
    <w:r>
      <w:rPr>
        <w:rFonts w:ascii="Calibri" w:cs="Calibri" w:eastAsia="Calibri" w:hAnsi="Calibri"/>
        <w:b/>
        <w:bCs/>
        <w:color w:val="1B2A4A"/>
        <w:sz w:val="16"/>
        <w:szCs w:val="16"/>
      </w:rPr>
      <w:t xml:space="preserve">Forbes Safety Solutions</w:t>
    </w:r>
    <w:r>
      <w:rPr>
        <w:rFonts w:ascii="Calibri" w:cs="Calibri" w:eastAsia="Calibri" w:hAnsi="Calibri"/>
        <w:color w:val="999999"/>
        <w:sz w:val="16"/>
        <w:szCs w:val="16"/>
      </w:rPr>
      <w:t xml:space="preserve"> — OSHA-Compliant Safety Documentation</w:t>
    </w:r>
  </w:p>
  <w:p>
    <w:pPr>
      <w:jc w:val="center"/>
    </w:pPr>
    <w:r>
      <w:rPr>
        <w:rFonts w:ascii="Calibri" w:cs="Calibri" w:eastAsia="Calibri" w:hAnsi="Calibri"/>
        <w:color w:val="999999"/>
        <w:sz w:val="16"/>
        <w:szCs w:val="16"/>
      </w:rPr>
      <w:t xml:space="preserve">Page </w:t>
    </w:r>
    <w:r>
      <w:rPr>
        <w:rFonts w:ascii="Calibri" w:cs="Calibri" w:eastAsia="Calibri" w:hAnsi="Calibri"/>
        <w:color w:val="999999"/>
        <w:sz w:val="16"/>
        <w:szCs w:val="16"/>
      </w:rPr>
      <w:fldChar w:fldCharType="begin"/>
      <w:instrText xml:space="preserve">PAGE</w:instrText>
      <w:fldChar w:fldCharType="separate"/>
      <w:fldChar w:fldCharType="end"/>
    </w:r>
    <w:r>
      <w:rPr>
        <w:rFonts w:ascii="Calibri" w:cs="Calibri" w:eastAsia="Calibri" w:hAnsi="Calibri"/>
        <w:color w:val="999999"/>
        <w:sz w:val="16"/>
        <w:szCs w:val="16"/>
      </w:rPr>
      <w:t xml:space="preserve"> of </w:t>
    </w:r>
    <w:r>
      <w:rPr>
        <w:rFonts w:ascii="Calibri" w:cs="Calibri" w:eastAsia="Calibri" w:hAnsi="Calibri"/>
        <w:color w:val="999999"/>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Calibri" w:cs="Calibri" w:eastAsia="Calibri" w:hAnsi="Calibri"/>
        <w:i/>
        <w:iCs/>
        <w:color w:val="999999"/>
        <w:sz w:val="16"/>
        <w:szCs w:val="16"/>
      </w:rPr>
      <w:t xml:space="preserve">Steel Erection JHA — 29 CFR 1926 Subpart 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2026-03-15T22:52:01.693Z</dcterms:created>
  <dcterms:modified xsi:type="dcterms:W3CDTF">2026-03-15T22:52:01.693Z</dcterms:modified>
</cp:coreProperties>
</file>

<file path=docProps/custom.xml><?xml version="1.0" encoding="utf-8"?>
<Properties xmlns="http://schemas.openxmlformats.org/officeDocument/2006/custom-properties" xmlns:vt="http://schemas.openxmlformats.org/officeDocument/2006/docPropsVTypes"/>
</file>